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839" w:rsidRPr="009250E6" w:rsidRDefault="00053839">
      <w:pPr>
        <w:rPr>
          <w:rFonts w:asciiTheme="majorHAnsi" w:hAnsiTheme="majorHAnsi"/>
        </w:rPr>
      </w:pPr>
    </w:p>
    <w:p w:rsidR="00053839" w:rsidRPr="009250E6" w:rsidRDefault="00053839" w:rsidP="00053839">
      <w:pPr>
        <w:jc w:val="center"/>
        <w:rPr>
          <w:rFonts w:asciiTheme="majorHAnsi" w:hAnsiTheme="majorHAnsi"/>
        </w:rPr>
      </w:pPr>
      <w:r w:rsidRPr="009250E6">
        <w:rPr>
          <w:rFonts w:asciiTheme="majorHAnsi" w:hAnsiTheme="majorHAnsi"/>
          <w:noProof/>
          <w:lang w:eastAsia="pl-PL"/>
        </w:rPr>
        <w:drawing>
          <wp:inline distT="0" distB="0" distL="0" distR="0">
            <wp:extent cx="4531462" cy="3379820"/>
            <wp:effectExtent l="400050" t="571500" r="383438" b="5444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rot="20627052">
                      <a:off x="0" y="0"/>
                      <a:ext cx="4530898" cy="3379399"/>
                    </a:xfrm>
                    <a:prstGeom prst="rect">
                      <a:avLst/>
                    </a:prstGeom>
                    <a:noFill/>
                    <a:ln w="9525">
                      <a:noFill/>
                      <a:miter lim="800000"/>
                      <a:headEnd/>
                      <a:tailEnd/>
                    </a:ln>
                  </pic:spPr>
                </pic:pic>
              </a:graphicData>
            </a:graphic>
          </wp:inline>
        </w:drawing>
      </w:r>
    </w:p>
    <w:p w:rsidR="00053839" w:rsidRPr="009250E6" w:rsidRDefault="00053839" w:rsidP="00053839">
      <w:pPr>
        <w:jc w:val="center"/>
        <w:rPr>
          <w:rFonts w:asciiTheme="majorHAnsi" w:hAnsiTheme="majorHAnsi"/>
          <w:color w:val="1F497D" w:themeColor="text2"/>
          <w:sz w:val="144"/>
          <w:szCs w:val="144"/>
        </w:rPr>
      </w:pPr>
      <w:r w:rsidRPr="009250E6">
        <w:rPr>
          <w:rFonts w:asciiTheme="majorHAnsi" w:hAnsiTheme="majorHAnsi"/>
          <w:color w:val="1F497D" w:themeColor="text2"/>
          <w:sz w:val="144"/>
          <w:szCs w:val="144"/>
        </w:rPr>
        <w:t>Unia Europejska</w:t>
      </w:r>
    </w:p>
    <w:p w:rsidR="00053839" w:rsidRPr="009250E6" w:rsidRDefault="00053839" w:rsidP="00053839">
      <w:pPr>
        <w:jc w:val="right"/>
        <w:rPr>
          <w:rFonts w:asciiTheme="majorHAnsi" w:hAnsiTheme="majorHAnsi"/>
          <w:color w:val="1F497D" w:themeColor="text2"/>
          <w:sz w:val="40"/>
          <w:szCs w:val="40"/>
        </w:rPr>
      </w:pPr>
      <w:r w:rsidRPr="009250E6">
        <w:rPr>
          <w:rFonts w:asciiTheme="majorHAnsi" w:hAnsiTheme="majorHAnsi"/>
          <w:color w:val="1F497D" w:themeColor="text2"/>
          <w:sz w:val="40"/>
          <w:szCs w:val="40"/>
        </w:rPr>
        <w:t>Maciej Piotrowski</w:t>
      </w:r>
    </w:p>
    <w:p w:rsidR="00053839" w:rsidRPr="009250E6" w:rsidRDefault="00053839" w:rsidP="00053839">
      <w:pPr>
        <w:jc w:val="right"/>
        <w:rPr>
          <w:rFonts w:asciiTheme="majorHAnsi" w:hAnsiTheme="majorHAnsi"/>
          <w:color w:val="1F497D" w:themeColor="text2"/>
          <w:sz w:val="40"/>
          <w:szCs w:val="40"/>
        </w:rPr>
      </w:pPr>
      <w:r w:rsidRPr="009250E6">
        <w:rPr>
          <w:rFonts w:asciiTheme="majorHAnsi" w:hAnsiTheme="majorHAnsi"/>
          <w:color w:val="1F497D" w:themeColor="text2"/>
          <w:sz w:val="40"/>
          <w:szCs w:val="40"/>
        </w:rPr>
        <w:t>Kl. IIa</w:t>
      </w:r>
    </w:p>
    <w:p w:rsidR="001C221A" w:rsidRDefault="001C221A" w:rsidP="00053839">
      <w:pPr>
        <w:rPr>
          <w:rFonts w:asciiTheme="majorHAnsi" w:hAnsiTheme="majorHAnsi"/>
          <w:sz w:val="40"/>
          <w:szCs w:val="40"/>
        </w:rPr>
      </w:pPr>
    </w:p>
    <w:p w:rsidR="00053839" w:rsidRPr="001C221A" w:rsidRDefault="00053839" w:rsidP="001C221A">
      <w:pPr>
        <w:jc w:val="center"/>
        <w:rPr>
          <w:rFonts w:asciiTheme="majorHAnsi" w:hAnsiTheme="majorHAnsi"/>
          <w:sz w:val="72"/>
          <w:szCs w:val="72"/>
        </w:rPr>
      </w:pPr>
      <w:r w:rsidRPr="001C221A">
        <w:rPr>
          <w:rFonts w:asciiTheme="majorHAnsi" w:hAnsiTheme="majorHAnsi"/>
          <w:sz w:val="72"/>
          <w:szCs w:val="72"/>
        </w:rPr>
        <w:lastRenderedPageBreak/>
        <w:t>Spis treści</w:t>
      </w:r>
    </w:p>
    <w:p w:rsidR="002C46CF" w:rsidRPr="00193DF6" w:rsidRDefault="00193DF6" w:rsidP="00053839">
      <w:pPr>
        <w:rPr>
          <w:rFonts w:asciiTheme="majorHAnsi" w:hAnsiTheme="majorHAnsi"/>
          <w:b/>
          <w:sz w:val="40"/>
          <w:szCs w:val="40"/>
        </w:rPr>
      </w:pPr>
      <w:r w:rsidRPr="00193DF6">
        <w:rPr>
          <w:rFonts w:asciiTheme="majorHAnsi" w:hAnsiTheme="majorHAnsi"/>
          <w:b/>
          <w:sz w:val="40"/>
          <w:szCs w:val="40"/>
        </w:rPr>
        <w:t>Spis treści ………………………………………………</w:t>
      </w:r>
      <w:r w:rsidR="001B3EC9">
        <w:rPr>
          <w:rFonts w:asciiTheme="majorHAnsi" w:hAnsiTheme="majorHAnsi"/>
          <w:b/>
          <w:sz w:val="40"/>
          <w:szCs w:val="40"/>
        </w:rPr>
        <w:t>….</w:t>
      </w:r>
      <w:r w:rsidRPr="00193DF6">
        <w:rPr>
          <w:rFonts w:asciiTheme="majorHAnsi" w:hAnsiTheme="majorHAnsi"/>
          <w:b/>
          <w:sz w:val="40"/>
          <w:szCs w:val="40"/>
        </w:rPr>
        <w:t xml:space="preserve"> 2</w:t>
      </w:r>
    </w:p>
    <w:p w:rsidR="00193DF6" w:rsidRPr="00193DF6" w:rsidRDefault="00193DF6" w:rsidP="00053839">
      <w:pPr>
        <w:rPr>
          <w:rFonts w:asciiTheme="majorHAnsi" w:hAnsiTheme="majorHAnsi"/>
          <w:b/>
          <w:sz w:val="40"/>
          <w:szCs w:val="40"/>
        </w:rPr>
      </w:pPr>
      <w:r w:rsidRPr="00193DF6">
        <w:rPr>
          <w:rFonts w:asciiTheme="majorHAnsi" w:hAnsiTheme="majorHAnsi"/>
          <w:b/>
          <w:sz w:val="40"/>
          <w:szCs w:val="40"/>
        </w:rPr>
        <w:t>Historia Integracji Europy ………………………</w:t>
      </w:r>
      <w:r w:rsidR="001B3EC9">
        <w:rPr>
          <w:rFonts w:asciiTheme="majorHAnsi" w:hAnsiTheme="majorHAnsi"/>
          <w:b/>
          <w:sz w:val="40"/>
          <w:szCs w:val="40"/>
        </w:rPr>
        <w:t>...</w:t>
      </w:r>
      <w:r w:rsidRPr="00193DF6">
        <w:rPr>
          <w:rFonts w:asciiTheme="majorHAnsi" w:hAnsiTheme="majorHAnsi"/>
          <w:b/>
          <w:sz w:val="40"/>
          <w:szCs w:val="40"/>
        </w:rPr>
        <w:t xml:space="preserve"> 3-4</w:t>
      </w:r>
    </w:p>
    <w:p w:rsidR="00193DF6" w:rsidRDefault="00193DF6" w:rsidP="00053839">
      <w:pPr>
        <w:rPr>
          <w:rFonts w:asciiTheme="majorHAnsi" w:hAnsiTheme="majorHAnsi"/>
          <w:b/>
          <w:sz w:val="40"/>
          <w:szCs w:val="40"/>
        </w:rPr>
      </w:pPr>
      <w:r w:rsidRPr="00193DF6">
        <w:rPr>
          <w:rFonts w:asciiTheme="majorHAnsi" w:hAnsiTheme="majorHAnsi"/>
          <w:b/>
          <w:sz w:val="40"/>
          <w:szCs w:val="40"/>
        </w:rPr>
        <w:t xml:space="preserve">Instytucje Unii Europejskiej </w:t>
      </w:r>
      <w:r>
        <w:rPr>
          <w:rFonts w:asciiTheme="majorHAnsi" w:hAnsiTheme="majorHAnsi"/>
          <w:b/>
          <w:sz w:val="40"/>
          <w:szCs w:val="40"/>
        </w:rPr>
        <w:t>……………………</w:t>
      </w:r>
      <w:r w:rsidR="001B3EC9">
        <w:rPr>
          <w:rFonts w:asciiTheme="majorHAnsi" w:hAnsiTheme="majorHAnsi"/>
          <w:b/>
          <w:sz w:val="40"/>
          <w:szCs w:val="40"/>
        </w:rPr>
        <w:t>...</w:t>
      </w:r>
      <w:r>
        <w:rPr>
          <w:rFonts w:asciiTheme="majorHAnsi" w:hAnsiTheme="majorHAnsi"/>
          <w:b/>
          <w:sz w:val="40"/>
          <w:szCs w:val="40"/>
        </w:rPr>
        <w:t xml:space="preserve"> 5</w:t>
      </w:r>
    </w:p>
    <w:p w:rsidR="00193DF6" w:rsidRPr="00193DF6" w:rsidRDefault="00193DF6" w:rsidP="00053839">
      <w:pPr>
        <w:rPr>
          <w:rFonts w:asciiTheme="majorHAnsi" w:hAnsiTheme="majorHAnsi"/>
          <w:sz w:val="40"/>
          <w:szCs w:val="40"/>
        </w:rPr>
      </w:pPr>
      <w:r>
        <w:rPr>
          <w:rFonts w:asciiTheme="majorHAnsi" w:hAnsiTheme="majorHAnsi"/>
          <w:sz w:val="40"/>
          <w:szCs w:val="40"/>
        </w:rPr>
        <w:t>Rada Unii Europejskiej …………………………………. 5-6</w:t>
      </w:r>
    </w:p>
    <w:p w:rsidR="002C46CF" w:rsidRDefault="00193DF6" w:rsidP="00053839">
      <w:pPr>
        <w:rPr>
          <w:rFonts w:asciiTheme="majorHAnsi" w:hAnsiTheme="majorHAnsi"/>
          <w:sz w:val="40"/>
          <w:szCs w:val="40"/>
        </w:rPr>
      </w:pPr>
      <w:r>
        <w:rPr>
          <w:rFonts w:asciiTheme="majorHAnsi" w:hAnsiTheme="majorHAnsi"/>
          <w:sz w:val="40"/>
          <w:szCs w:val="40"/>
        </w:rPr>
        <w:t>Parlament Unii Europejskiej …………………………</w:t>
      </w:r>
      <w:r w:rsidR="001B3EC9">
        <w:rPr>
          <w:rFonts w:asciiTheme="majorHAnsi" w:hAnsiTheme="majorHAnsi"/>
          <w:sz w:val="40"/>
          <w:szCs w:val="40"/>
        </w:rPr>
        <w:t>.</w:t>
      </w:r>
      <w:r>
        <w:rPr>
          <w:rFonts w:asciiTheme="majorHAnsi" w:hAnsiTheme="majorHAnsi"/>
          <w:sz w:val="40"/>
          <w:szCs w:val="40"/>
        </w:rPr>
        <w:t xml:space="preserve"> 7-8</w:t>
      </w:r>
    </w:p>
    <w:p w:rsidR="00193DF6" w:rsidRDefault="00193DF6" w:rsidP="00053839">
      <w:pPr>
        <w:rPr>
          <w:rFonts w:asciiTheme="majorHAnsi" w:hAnsiTheme="majorHAnsi"/>
          <w:sz w:val="40"/>
          <w:szCs w:val="40"/>
        </w:rPr>
      </w:pPr>
      <w:r>
        <w:rPr>
          <w:rFonts w:asciiTheme="majorHAnsi" w:hAnsiTheme="majorHAnsi"/>
          <w:sz w:val="40"/>
          <w:szCs w:val="40"/>
        </w:rPr>
        <w:t>Komisja Europejska ……………………………………</w:t>
      </w:r>
      <w:r w:rsidR="001B3EC9">
        <w:rPr>
          <w:rFonts w:asciiTheme="majorHAnsi" w:hAnsiTheme="majorHAnsi"/>
          <w:sz w:val="40"/>
          <w:szCs w:val="40"/>
        </w:rPr>
        <w:t>...</w:t>
      </w:r>
      <w:r>
        <w:rPr>
          <w:rFonts w:asciiTheme="majorHAnsi" w:hAnsiTheme="majorHAnsi"/>
          <w:sz w:val="40"/>
          <w:szCs w:val="40"/>
        </w:rPr>
        <w:t xml:space="preserve"> 9-10</w:t>
      </w:r>
    </w:p>
    <w:p w:rsidR="00193DF6" w:rsidRDefault="001B3EC9" w:rsidP="00053839">
      <w:pPr>
        <w:rPr>
          <w:rFonts w:asciiTheme="majorHAnsi" w:hAnsiTheme="majorHAnsi"/>
          <w:b/>
          <w:sz w:val="40"/>
          <w:szCs w:val="40"/>
        </w:rPr>
      </w:pPr>
      <w:r>
        <w:rPr>
          <w:rFonts w:asciiTheme="majorHAnsi" w:hAnsiTheme="majorHAnsi"/>
          <w:b/>
          <w:sz w:val="40"/>
          <w:szCs w:val="40"/>
        </w:rPr>
        <w:t>Symbole Unii Europejskiej ……………………….. 11</w:t>
      </w:r>
    </w:p>
    <w:p w:rsidR="001B3EC9" w:rsidRDefault="001B3EC9" w:rsidP="00053839">
      <w:pPr>
        <w:rPr>
          <w:rFonts w:asciiTheme="majorHAnsi" w:hAnsiTheme="majorHAnsi"/>
          <w:sz w:val="40"/>
          <w:szCs w:val="40"/>
        </w:rPr>
      </w:pPr>
      <w:r>
        <w:rPr>
          <w:rFonts w:asciiTheme="majorHAnsi" w:hAnsiTheme="majorHAnsi"/>
          <w:sz w:val="40"/>
          <w:szCs w:val="40"/>
        </w:rPr>
        <w:t>Flaga …………………………………………………………… 11-12</w:t>
      </w:r>
    </w:p>
    <w:p w:rsidR="001B3EC9" w:rsidRDefault="001B3EC9" w:rsidP="00053839">
      <w:pPr>
        <w:rPr>
          <w:rFonts w:asciiTheme="majorHAnsi" w:hAnsiTheme="majorHAnsi"/>
          <w:sz w:val="40"/>
          <w:szCs w:val="40"/>
        </w:rPr>
      </w:pPr>
      <w:r>
        <w:rPr>
          <w:rFonts w:asciiTheme="majorHAnsi" w:hAnsiTheme="majorHAnsi"/>
          <w:sz w:val="40"/>
          <w:szCs w:val="40"/>
        </w:rPr>
        <w:t>Hymn – Oda do radości ………………………………... 13-14</w:t>
      </w:r>
    </w:p>
    <w:p w:rsidR="001B3EC9" w:rsidRDefault="001B3EC9" w:rsidP="00053839">
      <w:pPr>
        <w:rPr>
          <w:rFonts w:asciiTheme="majorHAnsi" w:hAnsiTheme="majorHAnsi"/>
          <w:sz w:val="40"/>
          <w:szCs w:val="40"/>
        </w:rPr>
      </w:pPr>
      <w:r>
        <w:rPr>
          <w:rFonts w:asciiTheme="majorHAnsi" w:hAnsiTheme="majorHAnsi"/>
          <w:sz w:val="40"/>
          <w:szCs w:val="40"/>
        </w:rPr>
        <w:t>Dewiza ………………………………………………………... 15</w:t>
      </w:r>
    </w:p>
    <w:p w:rsidR="001B3EC9" w:rsidRDefault="001B3EC9" w:rsidP="00053839">
      <w:pPr>
        <w:rPr>
          <w:rFonts w:asciiTheme="majorHAnsi" w:hAnsiTheme="majorHAnsi"/>
          <w:sz w:val="40"/>
          <w:szCs w:val="40"/>
        </w:rPr>
      </w:pPr>
      <w:r>
        <w:rPr>
          <w:rFonts w:asciiTheme="majorHAnsi" w:hAnsiTheme="majorHAnsi"/>
          <w:sz w:val="40"/>
          <w:szCs w:val="40"/>
        </w:rPr>
        <w:t>Paszport ……………………………………………………… 16</w:t>
      </w:r>
    </w:p>
    <w:p w:rsidR="001B3EC9" w:rsidRDefault="001B3EC9" w:rsidP="00053839">
      <w:pPr>
        <w:rPr>
          <w:rFonts w:asciiTheme="majorHAnsi" w:hAnsiTheme="majorHAnsi"/>
          <w:sz w:val="40"/>
          <w:szCs w:val="40"/>
        </w:rPr>
      </w:pPr>
      <w:r>
        <w:rPr>
          <w:rFonts w:asciiTheme="majorHAnsi" w:hAnsiTheme="majorHAnsi"/>
          <w:b/>
          <w:sz w:val="40"/>
          <w:szCs w:val="40"/>
        </w:rPr>
        <w:t>Polska w Unii Europejskiej ………………………. 17</w:t>
      </w:r>
      <w:r>
        <w:rPr>
          <w:rFonts w:asciiTheme="majorHAnsi" w:hAnsiTheme="majorHAnsi"/>
          <w:sz w:val="40"/>
          <w:szCs w:val="40"/>
        </w:rPr>
        <w:t xml:space="preserve"> </w:t>
      </w:r>
    </w:p>
    <w:p w:rsidR="001B3EC9" w:rsidRDefault="001B3EC9" w:rsidP="00053839">
      <w:pPr>
        <w:rPr>
          <w:rFonts w:asciiTheme="majorHAnsi" w:hAnsiTheme="majorHAnsi"/>
          <w:b/>
          <w:sz w:val="40"/>
          <w:szCs w:val="40"/>
        </w:rPr>
      </w:pPr>
      <w:r w:rsidRPr="001B3EC9">
        <w:rPr>
          <w:rFonts w:asciiTheme="majorHAnsi" w:hAnsiTheme="majorHAnsi"/>
          <w:b/>
          <w:sz w:val="40"/>
          <w:szCs w:val="40"/>
        </w:rPr>
        <w:t>Korzyści i straty wstą</w:t>
      </w:r>
      <w:r>
        <w:rPr>
          <w:rFonts w:asciiTheme="majorHAnsi" w:hAnsiTheme="majorHAnsi"/>
          <w:b/>
          <w:sz w:val="40"/>
          <w:szCs w:val="40"/>
        </w:rPr>
        <w:t>pienia Polski do UE … 18</w:t>
      </w:r>
    </w:p>
    <w:p w:rsidR="001B3EC9" w:rsidRPr="001B3EC9" w:rsidRDefault="001B3EC9" w:rsidP="00053839">
      <w:pPr>
        <w:rPr>
          <w:rFonts w:asciiTheme="majorHAnsi" w:hAnsiTheme="majorHAnsi"/>
          <w:b/>
          <w:sz w:val="40"/>
          <w:szCs w:val="40"/>
        </w:rPr>
      </w:pPr>
      <w:r>
        <w:rPr>
          <w:rFonts w:asciiTheme="majorHAnsi" w:hAnsiTheme="majorHAnsi"/>
          <w:b/>
          <w:sz w:val="40"/>
          <w:szCs w:val="40"/>
        </w:rPr>
        <w:t>Bibliografia ……………………………………………… 19</w:t>
      </w:r>
    </w:p>
    <w:p w:rsidR="001C221A" w:rsidRDefault="001C221A" w:rsidP="001C221A">
      <w:pPr>
        <w:rPr>
          <w:rFonts w:asciiTheme="majorHAnsi" w:hAnsiTheme="majorHAnsi"/>
          <w:sz w:val="40"/>
          <w:szCs w:val="40"/>
        </w:rPr>
      </w:pPr>
    </w:p>
    <w:p w:rsidR="001B3EC9" w:rsidRDefault="001B3EC9" w:rsidP="001C221A">
      <w:pPr>
        <w:rPr>
          <w:rFonts w:asciiTheme="majorHAnsi" w:hAnsiTheme="majorHAnsi"/>
          <w:sz w:val="72"/>
          <w:szCs w:val="72"/>
        </w:rPr>
      </w:pPr>
    </w:p>
    <w:p w:rsidR="002C46CF" w:rsidRPr="009250E6" w:rsidRDefault="002C46CF" w:rsidP="002C46CF">
      <w:pPr>
        <w:jc w:val="center"/>
        <w:rPr>
          <w:rFonts w:asciiTheme="majorHAnsi" w:hAnsiTheme="majorHAnsi"/>
          <w:sz w:val="72"/>
          <w:szCs w:val="72"/>
        </w:rPr>
      </w:pPr>
      <w:r w:rsidRPr="009250E6">
        <w:rPr>
          <w:rFonts w:asciiTheme="majorHAnsi" w:hAnsiTheme="majorHAnsi"/>
          <w:noProof/>
          <w:sz w:val="72"/>
          <w:szCs w:val="72"/>
          <w:lang w:eastAsia="pl-PL"/>
        </w:rPr>
        <w:lastRenderedPageBreak/>
        <w:drawing>
          <wp:anchor distT="0" distB="0" distL="114300" distR="114300" simplePos="0" relativeHeight="251658240" behindDoc="1" locked="0" layoutInCell="1" allowOverlap="1">
            <wp:simplePos x="0" y="0"/>
            <wp:positionH relativeFrom="column">
              <wp:posOffset>-223520</wp:posOffset>
            </wp:positionH>
            <wp:positionV relativeFrom="paragraph">
              <wp:posOffset>487271</wp:posOffset>
            </wp:positionV>
            <wp:extent cx="6400800" cy="8515350"/>
            <wp:effectExtent l="1905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6400800" cy="8515350"/>
                    </a:xfrm>
                    <a:prstGeom prst="rect">
                      <a:avLst/>
                    </a:prstGeom>
                    <a:noFill/>
                    <a:ln w="9525">
                      <a:noFill/>
                      <a:miter lim="800000"/>
                      <a:headEnd/>
                      <a:tailEnd/>
                    </a:ln>
                  </pic:spPr>
                </pic:pic>
              </a:graphicData>
            </a:graphic>
          </wp:anchor>
        </w:drawing>
      </w:r>
      <w:r w:rsidRPr="009250E6">
        <w:rPr>
          <w:rFonts w:asciiTheme="majorHAnsi" w:hAnsiTheme="majorHAnsi"/>
          <w:sz w:val="72"/>
          <w:szCs w:val="72"/>
        </w:rPr>
        <w:t xml:space="preserve">Historia integracji </w:t>
      </w:r>
      <w:r w:rsidR="00353C86">
        <w:rPr>
          <w:rFonts w:asciiTheme="majorHAnsi" w:hAnsiTheme="majorHAnsi"/>
          <w:sz w:val="72"/>
          <w:szCs w:val="72"/>
        </w:rPr>
        <w:t>E</w:t>
      </w:r>
      <w:r w:rsidRPr="009250E6">
        <w:rPr>
          <w:rFonts w:asciiTheme="majorHAnsi" w:hAnsiTheme="majorHAnsi"/>
          <w:sz w:val="72"/>
          <w:szCs w:val="72"/>
        </w:rPr>
        <w:t>urop</w:t>
      </w:r>
      <w:r w:rsidR="00353C86">
        <w:rPr>
          <w:rFonts w:asciiTheme="majorHAnsi" w:hAnsiTheme="majorHAnsi"/>
          <w:sz w:val="72"/>
          <w:szCs w:val="72"/>
        </w:rPr>
        <w:t>y</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1944 Opracowanie w Genewie projektu deklaracji współpracy w Europie</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1945 Konferencja w Jałcie określająca kształt powojennej Europy</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1946 Propozycja Winstona Churchilla utworzenia Stanów Zjednoczonych Europy.</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1947 Ogłoszenie planu Marshalla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1948 Powstanie Unii Zachodnioeuropejskiej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1948 Powstanie Organizacji Europejskiej Współpracy Gospodarczej</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1948 Powstanie Ruchu Europejskiego</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1949 Powstanie Paktu Północnoatlantyckiego (NATO).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1949 W Strasburgu zostaje założona Rada Europy.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1950 Podpisanie w Rzymie Europejskiej Konwencji Praw Człowieka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1951 Powołanie Europejskiej Wspólnoty Węgla i Stali (EWWiS)</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1955 Utworzenie </w:t>
      </w:r>
      <w:hyperlink r:id="rId10" w:history="1">
        <w:r w:rsidRPr="009250E6">
          <w:rPr>
            <w:rFonts w:asciiTheme="majorHAnsi" w:eastAsia="Times New Roman" w:hAnsiTheme="majorHAnsi" w:cs="Times New Roman"/>
            <w:sz w:val="28"/>
            <w:szCs w:val="28"/>
            <w:lang w:eastAsia="pl-PL"/>
          </w:rPr>
          <w:t>Układu Warszawskiego</w:t>
        </w:r>
      </w:hyperlink>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1957 Podpisanie traktatów rzymskich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1966 "Kompromis luksemburski</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1967 Połączenie organów trzech wspólnot: EWWiS, EWG i Euratomu</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1968 Powstanie unii celnej w krajach EWG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1973 Dołączenie Wielkiej Brytanii, Dani oraz Irlandii</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1979 Rada Europejska tworzy Europejski System Monetarny</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1979 Pierwsze powszechne i bezpośrednie wybory do Parlamentu Europejskiego</w:t>
      </w:r>
    </w:p>
    <w:p w:rsidR="002C46CF" w:rsidRPr="009250E6" w:rsidRDefault="009D549D"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Pr>
          <w:rFonts w:asciiTheme="majorHAnsi" w:eastAsia="Times New Roman" w:hAnsiTheme="majorHAnsi" w:cs="Times New Roman"/>
          <w:noProof/>
          <w:sz w:val="28"/>
          <w:szCs w:val="28"/>
          <w:lang w:eastAsia="pl-PL"/>
        </w:rPr>
        <w:lastRenderedPageBreak/>
        <w:drawing>
          <wp:anchor distT="0" distB="0" distL="114300" distR="114300" simplePos="0" relativeHeight="251660288" behindDoc="1" locked="0" layoutInCell="1" allowOverlap="1">
            <wp:simplePos x="0" y="0"/>
            <wp:positionH relativeFrom="column">
              <wp:posOffset>-223520</wp:posOffset>
            </wp:positionH>
            <wp:positionV relativeFrom="paragraph">
              <wp:posOffset>-290195</wp:posOffset>
            </wp:positionV>
            <wp:extent cx="6188710" cy="9286875"/>
            <wp:effectExtent l="19050" t="0" r="2540" b="0"/>
            <wp:wrapNone/>
            <wp:docPr id="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6188710" cy="9286875"/>
                    </a:xfrm>
                    <a:prstGeom prst="rect">
                      <a:avLst/>
                    </a:prstGeom>
                    <a:noFill/>
                    <a:ln w="9525">
                      <a:noFill/>
                      <a:miter lim="800000"/>
                      <a:headEnd/>
                      <a:tailEnd/>
                    </a:ln>
                  </pic:spPr>
                </pic:pic>
              </a:graphicData>
            </a:graphic>
          </wp:anchor>
        </w:drawing>
      </w:r>
      <w:r w:rsidR="002C46CF" w:rsidRPr="009250E6">
        <w:rPr>
          <w:rFonts w:asciiTheme="majorHAnsi" w:eastAsia="Times New Roman" w:hAnsiTheme="majorHAnsi" w:cs="Times New Roman"/>
          <w:sz w:val="28"/>
          <w:szCs w:val="28"/>
          <w:lang w:eastAsia="pl-PL"/>
        </w:rPr>
        <w:t>1981 Grecja przystępuje do Wspólnot Europejskich</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1985 Wystąpienie Grenlandii ze Wspólnot Europejskich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1986 Poszerzenie Wspólnot Europejskich o Hiszpanię i Portugalię.</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1986 Podpisanie Jednolitego Aktu Europejskiego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1987 Złożenie przez Turcję wniosku o członkowstwo w UE.</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1991 Podpisanie przez Polskę, Czechosłowację i Węgry układów stowarzyszeniowych ze Wspólnotami.</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1992 Podpisanie traktatu w Maastricht powołującego Unię Europejską</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1993 Zgody na przystąpienie do Unii krajów Europy Środkowowschodniej,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1993 Wejście w życie traktatu z Maastricht</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1994 Złożenie przez Węgry wniosku o członkowstwo w UE. W ciągu kolejnych 2 lat to samo czynią: Bułgaria, Czechy, Estonia, Litwa, Łotwa, Polska, Rumunia oraz Słowacja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1995 Przystąpienie Austrii, Finlandii i Szwecji do Unii.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1995 Podpisanie przez Estonię, Litwę i Łotwę umowy o stowarzyszeniu</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1998 Negocjacje akcesyjne z Cyprem, Czechami, Estonią, Polską oraz Węgrami.</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1999 Rozpoczęcie wprowadzenia wspólnej waluty europejskiej</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2002 Wprowadzenie w 12 krajach Unii euro.</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2004 Unia Europejska powiększa się o dziesięć krajów, w tym Polskę</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2007 Do Unii Europejskiej przystępują Bułgaria i Rumunia.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 xml:space="preserve">2007 Podpisanie traktatu w Lizbonie </w:t>
      </w:r>
    </w:p>
    <w:p w:rsidR="002C46CF" w:rsidRPr="009250E6" w:rsidRDefault="002C46CF" w:rsidP="002C46CF">
      <w:pPr>
        <w:spacing w:before="100" w:beforeAutospacing="1" w:after="100" w:afterAutospacing="1" w:line="240" w:lineRule="auto"/>
        <w:ind w:left="360"/>
        <w:rPr>
          <w:rFonts w:asciiTheme="majorHAnsi" w:eastAsia="Times New Roman" w:hAnsiTheme="majorHAnsi" w:cs="Times New Roman"/>
          <w:sz w:val="28"/>
          <w:szCs w:val="28"/>
          <w:lang w:eastAsia="pl-PL"/>
        </w:rPr>
      </w:pPr>
      <w:r w:rsidRPr="009250E6">
        <w:rPr>
          <w:rFonts w:asciiTheme="majorHAnsi" w:eastAsia="Times New Roman" w:hAnsiTheme="majorHAnsi" w:cs="Times New Roman"/>
          <w:sz w:val="28"/>
          <w:szCs w:val="28"/>
          <w:lang w:eastAsia="pl-PL"/>
        </w:rPr>
        <w:t>2007 Przystąpienie 9 krajów, w tym Polski do układu z Schengen.</w:t>
      </w:r>
    </w:p>
    <w:p w:rsidR="002C46CF" w:rsidRPr="009250E6" w:rsidRDefault="001C221A" w:rsidP="009250E6">
      <w:pPr>
        <w:jc w:val="center"/>
        <w:rPr>
          <w:rFonts w:asciiTheme="majorHAnsi" w:hAnsiTheme="majorHAnsi"/>
          <w:sz w:val="72"/>
          <w:szCs w:val="72"/>
        </w:rPr>
      </w:pPr>
      <w:r>
        <w:rPr>
          <w:rFonts w:asciiTheme="majorHAnsi" w:hAnsiTheme="majorHAnsi"/>
          <w:sz w:val="72"/>
          <w:szCs w:val="72"/>
        </w:rPr>
        <w:lastRenderedPageBreak/>
        <w:t>Instytu</w:t>
      </w:r>
      <w:r w:rsidR="009250E6" w:rsidRPr="009250E6">
        <w:rPr>
          <w:rFonts w:asciiTheme="majorHAnsi" w:hAnsiTheme="majorHAnsi"/>
          <w:sz w:val="72"/>
          <w:szCs w:val="72"/>
        </w:rPr>
        <w:t>cje Unii Europejskiej</w:t>
      </w:r>
    </w:p>
    <w:p w:rsidR="00053839" w:rsidRPr="009250E6" w:rsidRDefault="00053839" w:rsidP="00053839">
      <w:pPr>
        <w:rPr>
          <w:rFonts w:asciiTheme="majorHAnsi" w:hAnsiTheme="majorHAnsi"/>
          <w:sz w:val="40"/>
          <w:szCs w:val="40"/>
        </w:rPr>
      </w:pPr>
    </w:p>
    <w:p w:rsidR="00053839" w:rsidRDefault="009250E6" w:rsidP="009250E6">
      <w:pPr>
        <w:jc w:val="center"/>
        <w:rPr>
          <w:rFonts w:asciiTheme="majorHAnsi" w:hAnsiTheme="majorHAnsi"/>
          <w:sz w:val="52"/>
          <w:szCs w:val="52"/>
        </w:rPr>
      </w:pPr>
      <w:r w:rsidRPr="009250E6">
        <w:rPr>
          <w:rFonts w:asciiTheme="majorHAnsi" w:hAnsiTheme="majorHAnsi"/>
          <w:sz w:val="52"/>
          <w:szCs w:val="52"/>
        </w:rPr>
        <w:t xml:space="preserve">Rada </w:t>
      </w:r>
      <w:r w:rsidR="004433D9">
        <w:rPr>
          <w:rFonts w:asciiTheme="majorHAnsi" w:hAnsiTheme="majorHAnsi"/>
          <w:sz w:val="52"/>
          <w:szCs w:val="52"/>
        </w:rPr>
        <w:t>Unii Europejskiej</w:t>
      </w:r>
    </w:p>
    <w:p w:rsidR="00B62508" w:rsidRPr="0024608F" w:rsidRDefault="001A6835" w:rsidP="00B62508">
      <w:pPr>
        <w:rPr>
          <w:rFonts w:asciiTheme="majorHAnsi" w:hAnsiTheme="majorHAnsi"/>
          <w:sz w:val="32"/>
          <w:szCs w:val="32"/>
        </w:rPr>
      </w:pPr>
      <w:r w:rsidRPr="001A6835">
        <w:rPr>
          <w:rFonts w:asciiTheme="majorHAnsi" w:hAnsiTheme="majorHAnsi"/>
          <w:sz w:val="32"/>
          <w:szCs w:val="32"/>
        </w:rPr>
        <w:t>Rada jest głównym organem decyzyjnym Unii Europejskiej. Rada reprezentuje państwa członkowskie. W jej posi</w:t>
      </w:r>
      <w:r w:rsidR="00B62508">
        <w:rPr>
          <w:rFonts w:asciiTheme="majorHAnsi" w:hAnsiTheme="majorHAnsi"/>
          <w:sz w:val="32"/>
          <w:szCs w:val="32"/>
        </w:rPr>
        <w:t xml:space="preserve">edzeniach </w:t>
      </w:r>
      <w:r w:rsidRPr="001A6835">
        <w:rPr>
          <w:rFonts w:asciiTheme="majorHAnsi" w:hAnsiTheme="majorHAnsi"/>
          <w:sz w:val="32"/>
          <w:szCs w:val="32"/>
        </w:rPr>
        <w:t xml:space="preserve">uczestniczy po jednym </w:t>
      </w:r>
      <w:r>
        <w:rPr>
          <w:rFonts w:asciiTheme="majorHAnsi" w:hAnsiTheme="majorHAnsi"/>
          <w:sz w:val="32"/>
          <w:szCs w:val="32"/>
        </w:rPr>
        <w:t xml:space="preserve">ministrze z każdego kraju Unii. </w:t>
      </w:r>
      <w:r w:rsidRPr="001A6835">
        <w:rPr>
          <w:rFonts w:asciiTheme="majorHAnsi" w:hAnsiTheme="majorHAnsi"/>
          <w:sz w:val="32"/>
          <w:szCs w:val="32"/>
        </w:rPr>
        <w:t xml:space="preserve">To, który minister uczestniczy w danym spotkaniu, zależy od poruszanej na nim tematyki. </w:t>
      </w:r>
    </w:p>
    <w:tbl>
      <w:tblPr>
        <w:tblStyle w:val="redniecieniowanie1akcent1"/>
        <w:tblW w:w="0" w:type="auto"/>
        <w:tblLook w:val="04A0"/>
      </w:tblPr>
      <w:tblGrid>
        <w:gridCol w:w="4928"/>
        <w:gridCol w:w="1984"/>
        <w:gridCol w:w="2300"/>
      </w:tblGrid>
      <w:tr w:rsidR="00B62508" w:rsidRPr="0024608F" w:rsidTr="009D549D">
        <w:trPr>
          <w:cnfStyle w:val="100000000000"/>
        </w:trPr>
        <w:tc>
          <w:tcPr>
            <w:cnfStyle w:val="001000000000"/>
            <w:tcW w:w="4928" w:type="dxa"/>
          </w:tcPr>
          <w:p w:rsidR="00B62508" w:rsidRPr="0024608F" w:rsidRDefault="00B62508" w:rsidP="00805293">
            <w:pPr>
              <w:rPr>
                <w:sz w:val="24"/>
                <w:szCs w:val="24"/>
              </w:rPr>
            </w:pPr>
            <w:r w:rsidRPr="0024608F">
              <w:rPr>
                <w:sz w:val="24"/>
                <w:szCs w:val="24"/>
              </w:rPr>
              <w:t>Państwo</w:t>
            </w:r>
          </w:p>
        </w:tc>
        <w:tc>
          <w:tcPr>
            <w:tcW w:w="1984" w:type="dxa"/>
          </w:tcPr>
          <w:p w:rsidR="00B62508" w:rsidRPr="0024608F" w:rsidRDefault="00B62508" w:rsidP="00805293">
            <w:pPr>
              <w:cnfStyle w:val="100000000000"/>
              <w:rPr>
                <w:sz w:val="24"/>
                <w:szCs w:val="24"/>
              </w:rPr>
            </w:pPr>
            <w:r w:rsidRPr="0024608F">
              <w:rPr>
                <w:sz w:val="24"/>
                <w:szCs w:val="24"/>
              </w:rPr>
              <w:t>Głosy jednego państwa</w:t>
            </w:r>
          </w:p>
        </w:tc>
        <w:tc>
          <w:tcPr>
            <w:tcW w:w="2300" w:type="dxa"/>
          </w:tcPr>
          <w:p w:rsidR="00B62508" w:rsidRPr="0024608F" w:rsidRDefault="00B62508" w:rsidP="00805293">
            <w:pPr>
              <w:cnfStyle w:val="100000000000"/>
              <w:rPr>
                <w:sz w:val="24"/>
                <w:szCs w:val="24"/>
              </w:rPr>
            </w:pPr>
            <w:r w:rsidRPr="0024608F">
              <w:rPr>
                <w:sz w:val="24"/>
                <w:szCs w:val="24"/>
              </w:rPr>
              <w:t>Suma głosów grup państw</w:t>
            </w:r>
          </w:p>
        </w:tc>
      </w:tr>
      <w:tr w:rsidR="00B62508" w:rsidRPr="0024608F" w:rsidTr="009D549D">
        <w:trPr>
          <w:cnfStyle w:val="000000100000"/>
        </w:trPr>
        <w:tc>
          <w:tcPr>
            <w:cnfStyle w:val="001000000000"/>
            <w:tcW w:w="4928" w:type="dxa"/>
          </w:tcPr>
          <w:p w:rsidR="00B62508" w:rsidRPr="0024608F" w:rsidRDefault="00B62508" w:rsidP="00805293">
            <w:pPr>
              <w:rPr>
                <w:sz w:val="24"/>
                <w:szCs w:val="24"/>
              </w:rPr>
            </w:pPr>
            <w:r w:rsidRPr="0024608F">
              <w:rPr>
                <w:sz w:val="24"/>
                <w:szCs w:val="24"/>
              </w:rPr>
              <w:t>Francja, Niemcy, Wielka Brytania i Włochy</w:t>
            </w:r>
          </w:p>
        </w:tc>
        <w:tc>
          <w:tcPr>
            <w:tcW w:w="1984" w:type="dxa"/>
          </w:tcPr>
          <w:p w:rsidR="00B62508" w:rsidRPr="0024608F" w:rsidRDefault="00B62508" w:rsidP="00805293">
            <w:pPr>
              <w:cnfStyle w:val="000000100000"/>
              <w:rPr>
                <w:sz w:val="24"/>
                <w:szCs w:val="24"/>
              </w:rPr>
            </w:pPr>
            <w:r w:rsidRPr="0024608F">
              <w:rPr>
                <w:sz w:val="24"/>
                <w:szCs w:val="24"/>
              </w:rPr>
              <w:t>29</w:t>
            </w:r>
          </w:p>
        </w:tc>
        <w:tc>
          <w:tcPr>
            <w:tcW w:w="2300" w:type="dxa"/>
          </w:tcPr>
          <w:p w:rsidR="00B62508" w:rsidRPr="0024608F" w:rsidRDefault="00B62508" w:rsidP="00805293">
            <w:pPr>
              <w:cnfStyle w:val="000000100000"/>
              <w:rPr>
                <w:sz w:val="24"/>
                <w:szCs w:val="24"/>
              </w:rPr>
            </w:pPr>
            <w:r w:rsidRPr="0024608F">
              <w:rPr>
                <w:sz w:val="24"/>
                <w:szCs w:val="24"/>
              </w:rPr>
              <w:t>116</w:t>
            </w:r>
          </w:p>
        </w:tc>
      </w:tr>
      <w:tr w:rsidR="00B62508" w:rsidRPr="0024608F" w:rsidTr="009D549D">
        <w:trPr>
          <w:cnfStyle w:val="000000010000"/>
        </w:trPr>
        <w:tc>
          <w:tcPr>
            <w:cnfStyle w:val="001000000000"/>
            <w:tcW w:w="4928" w:type="dxa"/>
          </w:tcPr>
          <w:p w:rsidR="00B62508" w:rsidRPr="0024608F" w:rsidRDefault="00B62508" w:rsidP="00805293">
            <w:pPr>
              <w:rPr>
                <w:sz w:val="24"/>
                <w:szCs w:val="24"/>
              </w:rPr>
            </w:pPr>
            <w:r w:rsidRPr="0024608F">
              <w:rPr>
                <w:sz w:val="24"/>
                <w:szCs w:val="24"/>
              </w:rPr>
              <w:t>Hiszpania i Polska</w:t>
            </w:r>
          </w:p>
        </w:tc>
        <w:tc>
          <w:tcPr>
            <w:tcW w:w="1984" w:type="dxa"/>
          </w:tcPr>
          <w:p w:rsidR="00B62508" w:rsidRPr="0024608F" w:rsidRDefault="00B62508" w:rsidP="00805293">
            <w:pPr>
              <w:cnfStyle w:val="000000010000"/>
              <w:rPr>
                <w:sz w:val="24"/>
                <w:szCs w:val="24"/>
              </w:rPr>
            </w:pPr>
            <w:r w:rsidRPr="0024608F">
              <w:rPr>
                <w:sz w:val="24"/>
                <w:szCs w:val="24"/>
              </w:rPr>
              <w:t>27</w:t>
            </w:r>
          </w:p>
        </w:tc>
        <w:tc>
          <w:tcPr>
            <w:tcW w:w="2300" w:type="dxa"/>
          </w:tcPr>
          <w:p w:rsidR="00B62508" w:rsidRPr="0024608F" w:rsidRDefault="00B62508" w:rsidP="00805293">
            <w:pPr>
              <w:cnfStyle w:val="000000010000"/>
              <w:rPr>
                <w:sz w:val="24"/>
                <w:szCs w:val="24"/>
              </w:rPr>
            </w:pPr>
            <w:r w:rsidRPr="0024608F">
              <w:rPr>
                <w:sz w:val="24"/>
                <w:szCs w:val="24"/>
              </w:rPr>
              <w:t>54</w:t>
            </w:r>
          </w:p>
        </w:tc>
      </w:tr>
      <w:tr w:rsidR="00B62508" w:rsidRPr="0024608F" w:rsidTr="009D549D">
        <w:trPr>
          <w:cnfStyle w:val="000000100000"/>
        </w:trPr>
        <w:tc>
          <w:tcPr>
            <w:cnfStyle w:val="001000000000"/>
            <w:tcW w:w="4928" w:type="dxa"/>
          </w:tcPr>
          <w:p w:rsidR="00B62508" w:rsidRPr="0024608F" w:rsidRDefault="00B62508" w:rsidP="00805293">
            <w:pPr>
              <w:rPr>
                <w:sz w:val="24"/>
                <w:szCs w:val="24"/>
              </w:rPr>
            </w:pPr>
            <w:r w:rsidRPr="0024608F">
              <w:rPr>
                <w:sz w:val="24"/>
                <w:szCs w:val="24"/>
              </w:rPr>
              <w:t>Rumunia</w:t>
            </w:r>
          </w:p>
        </w:tc>
        <w:tc>
          <w:tcPr>
            <w:tcW w:w="1984" w:type="dxa"/>
          </w:tcPr>
          <w:p w:rsidR="00B62508" w:rsidRPr="0024608F" w:rsidRDefault="00B62508" w:rsidP="00805293">
            <w:pPr>
              <w:cnfStyle w:val="000000100000"/>
              <w:rPr>
                <w:sz w:val="24"/>
                <w:szCs w:val="24"/>
              </w:rPr>
            </w:pPr>
            <w:r w:rsidRPr="0024608F">
              <w:rPr>
                <w:sz w:val="24"/>
                <w:szCs w:val="24"/>
              </w:rPr>
              <w:t>14</w:t>
            </w:r>
          </w:p>
        </w:tc>
        <w:tc>
          <w:tcPr>
            <w:tcW w:w="2300" w:type="dxa"/>
          </w:tcPr>
          <w:p w:rsidR="00B62508" w:rsidRPr="0024608F" w:rsidRDefault="00B62508" w:rsidP="00805293">
            <w:pPr>
              <w:cnfStyle w:val="000000100000"/>
              <w:rPr>
                <w:sz w:val="24"/>
                <w:szCs w:val="24"/>
              </w:rPr>
            </w:pPr>
            <w:r w:rsidRPr="0024608F">
              <w:rPr>
                <w:sz w:val="24"/>
                <w:szCs w:val="24"/>
              </w:rPr>
              <w:t>14</w:t>
            </w:r>
          </w:p>
        </w:tc>
      </w:tr>
      <w:tr w:rsidR="00B62508" w:rsidRPr="0024608F" w:rsidTr="009D549D">
        <w:trPr>
          <w:cnfStyle w:val="000000010000"/>
        </w:trPr>
        <w:tc>
          <w:tcPr>
            <w:cnfStyle w:val="001000000000"/>
            <w:tcW w:w="4928" w:type="dxa"/>
          </w:tcPr>
          <w:p w:rsidR="00B62508" w:rsidRPr="0024608F" w:rsidRDefault="00B62508" w:rsidP="00805293">
            <w:pPr>
              <w:rPr>
                <w:sz w:val="24"/>
                <w:szCs w:val="24"/>
              </w:rPr>
            </w:pPr>
            <w:r w:rsidRPr="0024608F">
              <w:rPr>
                <w:sz w:val="24"/>
                <w:szCs w:val="24"/>
              </w:rPr>
              <w:t>Niderlandy</w:t>
            </w:r>
          </w:p>
        </w:tc>
        <w:tc>
          <w:tcPr>
            <w:tcW w:w="1984" w:type="dxa"/>
          </w:tcPr>
          <w:p w:rsidR="00B62508" w:rsidRPr="0024608F" w:rsidRDefault="00B62508" w:rsidP="00805293">
            <w:pPr>
              <w:cnfStyle w:val="000000010000"/>
              <w:rPr>
                <w:sz w:val="24"/>
                <w:szCs w:val="24"/>
              </w:rPr>
            </w:pPr>
            <w:r w:rsidRPr="0024608F">
              <w:rPr>
                <w:sz w:val="24"/>
                <w:szCs w:val="24"/>
              </w:rPr>
              <w:t>13</w:t>
            </w:r>
          </w:p>
        </w:tc>
        <w:tc>
          <w:tcPr>
            <w:tcW w:w="2300" w:type="dxa"/>
          </w:tcPr>
          <w:p w:rsidR="00B62508" w:rsidRPr="0024608F" w:rsidRDefault="00B62508" w:rsidP="00805293">
            <w:pPr>
              <w:cnfStyle w:val="000000010000"/>
              <w:rPr>
                <w:sz w:val="24"/>
                <w:szCs w:val="24"/>
              </w:rPr>
            </w:pPr>
            <w:r w:rsidRPr="0024608F">
              <w:rPr>
                <w:sz w:val="24"/>
                <w:szCs w:val="24"/>
              </w:rPr>
              <w:t>13</w:t>
            </w:r>
          </w:p>
        </w:tc>
      </w:tr>
      <w:tr w:rsidR="00B62508" w:rsidRPr="0024608F" w:rsidTr="009D549D">
        <w:trPr>
          <w:cnfStyle w:val="000000100000"/>
        </w:trPr>
        <w:tc>
          <w:tcPr>
            <w:cnfStyle w:val="001000000000"/>
            <w:tcW w:w="4928" w:type="dxa"/>
          </w:tcPr>
          <w:p w:rsidR="00B62508" w:rsidRPr="0024608F" w:rsidRDefault="00B62508" w:rsidP="00805293">
            <w:pPr>
              <w:rPr>
                <w:sz w:val="24"/>
                <w:szCs w:val="24"/>
              </w:rPr>
            </w:pPr>
            <w:r w:rsidRPr="0024608F">
              <w:rPr>
                <w:sz w:val="24"/>
                <w:szCs w:val="24"/>
              </w:rPr>
              <w:t>Belgia, Czechy, Grecja, Portugalia i Węgry</w:t>
            </w:r>
          </w:p>
        </w:tc>
        <w:tc>
          <w:tcPr>
            <w:tcW w:w="1984" w:type="dxa"/>
          </w:tcPr>
          <w:p w:rsidR="00B62508" w:rsidRPr="0024608F" w:rsidRDefault="00B62508" w:rsidP="00805293">
            <w:pPr>
              <w:cnfStyle w:val="000000100000"/>
              <w:rPr>
                <w:sz w:val="24"/>
                <w:szCs w:val="24"/>
              </w:rPr>
            </w:pPr>
            <w:r w:rsidRPr="0024608F">
              <w:rPr>
                <w:sz w:val="24"/>
                <w:szCs w:val="24"/>
              </w:rPr>
              <w:t>12</w:t>
            </w:r>
          </w:p>
        </w:tc>
        <w:tc>
          <w:tcPr>
            <w:tcW w:w="2300" w:type="dxa"/>
          </w:tcPr>
          <w:p w:rsidR="00B62508" w:rsidRPr="0024608F" w:rsidRDefault="00B62508" w:rsidP="00805293">
            <w:pPr>
              <w:cnfStyle w:val="000000100000"/>
              <w:rPr>
                <w:sz w:val="24"/>
                <w:szCs w:val="24"/>
              </w:rPr>
            </w:pPr>
            <w:r w:rsidRPr="0024608F">
              <w:rPr>
                <w:sz w:val="24"/>
                <w:szCs w:val="24"/>
              </w:rPr>
              <w:t>60</w:t>
            </w:r>
          </w:p>
        </w:tc>
      </w:tr>
      <w:tr w:rsidR="00B62508" w:rsidRPr="0024608F" w:rsidTr="009D549D">
        <w:trPr>
          <w:cnfStyle w:val="000000010000"/>
        </w:trPr>
        <w:tc>
          <w:tcPr>
            <w:cnfStyle w:val="001000000000"/>
            <w:tcW w:w="4928" w:type="dxa"/>
          </w:tcPr>
          <w:p w:rsidR="00B62508" w:rsidRPr="0024608F" w:rsidRDefault="00B62508" w:rsidP="00805293">
            <w:pPr>
              <w:rPr>
                <w:sz w:val="24"/>
                <w:szCs w:val="24"/>
              </w:rPr>
            </w:pPr>
            <w:r w:rsidRPr="0024608F">
              <w:rPr>
                <w:sz w:val="24"/>
                <w:szCs w:val="24"/>
              </w:rPr>
              <w:t>Austria, Bułgaria i Szwecja</w:t>
            </w:r>
          </w:p>
        </w:tc>
        <w:tc>
          <w:tcPr>
            <w:tcW w:w="1984" w:type="dxa"/>
          </w:tcPr>
          <w:p w:rsidR="00B62508" w:rsidRPr="0024608F" w:rsidRDefault="00B62508" w:rsidP="00805293">
            <w:pPr>
              <w:cnfStyle w:val="000000010000"/>
              <w:rPr>
                <w:sz w:val="24"/>
                <w:szCs w:val="24"/>
              </w:rPr>
            </w:pPr>
            <w:r w:rsidRPr="0024608F">
              <w:rPr>
                <w:sz w:val="24"/>
                <w:szCs w:val="24"/>
              </w:rPr>
              <w:t>10</w:t>
            </w:r>
          </w:p>
        </w:tc>
        <w:tc>
          <w:tcPr>
            <w:tcW w:w="2300" w:type="dxa"/>
          </w:tcPr>
          <w:p w:rsidR="00B62508" w:rsidRPr="0024608F" w:rsidRDefault="00B62508" w:rsidP="00805293">
            <w:pPr>
              <w:cnfStyle w:val="000000010000"/>
              <w:rPr>
                <w:sz w:val="24"/>
                <w:szCs w:val="24"/>
              </w:rPr>
            </w:pPr>
            <w:r w:rsidRPr="0024608F">
              <w:rPr>
                <w:sz w:val="24"/>
                <w:szCs w:val="24"/>
              </w:rPr>
              <w:t>30</w:t>
            </w:r>
          </w:p>
        </w:tc>
      </w:tr>
      <w:tr w:rsidR="00B62508" w:rsidRPr="0024608F" w:rsidTr="009D549D">
        <w:trPr>
          <w:cnfStyle w:val="000000100000"/>
        </w:trPr>
        <w:tc>
          <w:tcPr>
            <w:cnfStyle w:val="001000000000"/>
            <w:tcW w:w="4928" w:type="dxa"/>
          </w:tcPr>
          <w:p w:rsidR="00B62508" w:rsidRPr="0024608F" w:rsidRDefault="00B62508" w:rsidP="00805293">
            <w:pPr>
              <w:rPr>
                <w:sz w:val="24"/>
                <w:szCs w:val="24"/>
              </w:rPr>
            </w:pPr>
            <w:r w:rsidRPr="0024608F">
              <w:rPr>
                <w:sz w:val="24"/>
                <w:szCs w:val="24"/>
              </w:rPr>
              <w:t>Dania, Finlandia, Irlandia, Litwa i Słowacja</w:t>
            </w:r>
          </w:p>
        </w:tc>
        <w:tc>
          <w:tcPr>
            <w:tcW w:w="1984" w:type="dxa"/>
          </w:tcPr>
          <w:p w:rsidR="00B62508" w:rsidRPr="0024608F" w:rsidRDefault="00B62508" w:rsidP="00805293">
            <w:pPr>
              <w:cnfStyle w:val="000000100000"/>
              <w:rPr>
                <w:sz w:val="24"/>
                <w:szCs w:val="24"/>
              </w:rPr>
            </w:pPr>
            <w:r w:rsidRPr="0024608F">
              <w:rPr>
                <w:sz w:val="24"/>
                <w:szCs w:val="24"/>
              </w:rPr>
              <w:t>7</w:t>
            </w:r>
          </w:p>
        </w:tc>
        <w:tc>
          <w:tcPr>
            <w:tcW w:w="2300" w:type="dxa"/>
          </w:tcPr>
          <w:p w:rsidR="00B62508" w:rsidRPr="0024608F" w:rsidRDefault="00B62508" w:rsidP="00805293">
            <w:pPr>
              <w:cnfStyle w:val="000000100000"/>
              <w:rPr>
                <w:sz w:val="24"/>
                <w:szCs w:val="24"/>
              </w:rPr>
            </w:pPr>
            <w:r w:rsidRPr="0024608F">
              <w:rPr>
                <w:sz w:val="24"/>
                <w:szCs w:val="24"/>
              </w:rPr>
              <w:t>35</w:t>
            </w:r>
          </w:p>
        </w:tc>
      </w:tr>
      <w:tr w:rsidR="00B62508" w:rsidRPr="0024608F" w:rsidTr="009D549D">
        <w:trPr>
          <w:cnfStyle w:val="000000010000"/>
        </w:trPr>
        <w:tc>
          <w:tcPr>
            <w:cnfStyle w:val="001000000000"/>
            <w:tcW w:w="4928" w:type="dxa"/>
          </w:tcPr>
          <w:p w:rsidR="00B62508" w:rsidRPr="0024608F" w:rsidRDefault="00B62508" w:rsidP="00805293">
            <w:pPr>
              <w:rPr>
                <w:sz w:val="24"/>
                <w:szCs w:val="24"/>
              </w:rPr>
            </w:pPr>
            <w:r w:rsidRPr="0024608F">
              <w:rPr>
                <w:sz w:val="24"/>
                <w:szCs w:val="24"/>
              </w:rPr>
              <w:t>Cypr, Estonia, Luksemburg, Łotwa i Słowenia</w:t>
            </w:r>
          </w:p>
        </w:tc>
        <w:tc>
          <w:tcPr>
            <w:tcW w:w="1984" w:type="dxa"/>
          </w:tcPr>
          <w:p w:rsidR="00B62508" w:rsidRPr="0024608F" w:rsidRDefault="00B62508" w:rsidP="00805293">
            <w:pPr>
              <w:cnfStyle w:val="000000010000"/>
              <w:rPr>
                <w:sz w:val="24"/>
                <w:szCs w:val="24"/>
              </w:rPr>
            </w:pPr>
            <w:r w:rsidRPr="0024608F">
              <w:rPr>
                <w:sz w:val="24"/>
                <w:szCs w:val="24"/>
              </w:rPr>
              <w:t>4</w:t>
            </w:r>
          </w:p>
        </w:tc>
        <w:tc>
          <w:tcPr>
            <w:tcW w:w="2300" w:type="dxa"/>
          </w:tcPr>
          <w:p w:rsidR="00B62508" w:rsidRPr="0024608F" w:rsidRDefault="00B62508" w:rsidP="00805293">
            <w:pPr>
              <w:cnfStyle w:val="000000010000"/>
              <w:rPr>
                <w:sz w:val="24"/>
                <w:szCs w:val="24"/>
              </w:rPr>
            </w:pPr>
            <w:r w:rsidRPr="0024608F">
              <w:rPr>
                <w:sz w:val="24"/>
                <w:szCs w:val="24"/>
              </w:rPr>
              <w:t>20</w:t>
            </w:r>
          </w:p>
        </w:tc>
      </w:tr>
      <w:tr w:rsidR="00B62508" w:rsidRPr="0024608F" w:rsidTr="009D549D">
        <w:trPr>
          <w:cnfStyle w:val="000000100000"/>
        </w:trPr>
        <w:tc>
          <w:tcPr>
            <w:cnfStyle w:val="001000000000"/>
            <w:tcW w:w="4928" w:type="dxa"/>
          </w:tcPr>
          <w:p w:rsidR="00B62508" w:rsidRPr="0024608F" w:rsidRDefault="00B62508" w:rsidP="00805293">
            <w:pPr>
              <w:rPr>
                <w:sz w:val="24"/>
                <w:szCs w:val="24"/>
              </w:rPr>
            </w:pPr>
            <w:r w:rsidRPr="0024608F">
              <w:rPr>
                <w:sz w:val="24"/>
                <w:szCs w:val="24"/>
              </w:rPr>
              <w:t>Malta</w:t>
            </w:r>
          </w:p>
        </w:tc>
        <w:tc>
          <w:tcPr>
            <w:tcW w:w="1984" w:type="dxa"/>
          </w:tcPr>
          <w:p w:rsidR="00B62508" w:rsidRPr="0024608F" w:rsidRDefault="00B62508" w:rsidP="00805293">
            <w:pPr>
              <w:cnfStyle w:val="000000100000"/>
              <w:rPr>
                <w:sz w:val="24"/>
                <w:szCs w:val="24"/>
              </w:rPr>
            </w:pPr>
            <w:r w:rsidRPr="0024608F">
              <w:rPr>
                <w:sz w:val="24"/>
                <w:szCs w:val="24"/>
              </w:rPr>
              <w:t>3</w:t>
            </w:r>
          </w:p>
        </w:tc>
        <w:tc>
          <w:tcPr>
            <w:tcW w:w="2300" w:type="dxa"/>
          </w:tcPr>
          <w:p w:rsidR="00B62508" w:rsidRPr="0024608F" w:rsidRDefault="00B62508" w:rsidP="00805293">
            <w:pPr>
              <w:cnfStyle w:val="000000100000"/>
              <w:rPr>
                <w:sz w:val="24"/>
                <w:szCs w:val="24"/>
              </w:rPr>
            </w:pPr>
            <w:r w:rsidRPr="0024608F">
              <w:rPr>
                <w:sz w:val="24"/>
                <w:szCs w:val="24"/>
              </w:rPr>
              <w:t>3</w:t>
            </w:r>
          </w:p>
        </w:tc>
      </w:tr>
      <w:tr w:rsidR="00B62508" w:rsidRPr="0024608F" w:rsidTr="009D549D">
        <w:trPr>
          <w:cnfStyle w:val="000000010000"/>
        </w:trPr>
        <w:tc>
          <w:tcPr>
            <w:cnfStyle w:val="001000000000"/>
            <w:tcW w:w="4928" w:type="dxa"/>
          </w:tcPr>
          <w:p w:rsidR="00B62508" w:rsidRPr="0024608F" w:rsidRDefault="00B62508" w:rsidP="00805293">
            <w:pPr>
              <w:rPr>
                <w:i/>
                <w:sz w:val="24"/>
                <w:szCs w:val="24"/>
                <w:u w:val="single"/>
              </w:rPr>
            </w:pPr>
            <w:r w:rsidRPr="0024608F">
              <w:rPr>
                <w:i/>
                <w:sz w:val="24"/>
                <w:szCs w:val="24"/>
                <w:u w:val="single"/>
              </w:rPr>
              <w:t>Suma</w:t>
            </w:r>
          </w:p>
        </w:tc>
        <w:tc>
          <w:tcPr>
            <w:tcW w:w="1984" w:type="dxa"/>
          </w:tcPr>
          <w:p w:rsidR="00B62508" w:rsidRPr="0024608F" w:rsidRDefault="00B62508" w:rsidP="00805293">
            <w:pPr>
              <w:cnfStyle w:val="000000010000"/>
              <w:rPr>
                <w:b/>
                <w:i/>
                <w:sz w:val="24"/>
                <w:szCs w:val="24"/>
                <w:u w:val="single"/>
              </w:rPr>
            </w:pPr>
          </w:p>
        </w:tc>
        <w:tc>
          <w:tcPr>
            <w:tcW w:w="2300" w:type="dxa"/>
          </w:tcPr>
          <w:p w:rsidR="00B62508" w:rsidRPr="0024608F" w:rsidRDefault="00B62508" w:rsidP="00805293">
            <w:pPr>
              <w:cnfStyle w:val="000000010000"/>
              <w:rPr>
                <w:b/>
                <w:i/>
                <w:sz w:val="24"/>
                <w:szCs w:val="24"/>
                <w:u w:val="single"/>
              </w:rPr>
            </w:pPr>
            <w:r w:rsidRPr="0024608F">
              <w:rPr>
                <w:b/>
                <w:i/>
                <w:sz w:val="24"/>
                <w:szCs w:val="24"/>
                <w:u w:val="single"/>
              </w:rPr>
              <w:t>354</w:t>
            </w:r>
          </w:p>
        </w:tc>
      </w:tr>
    </w:tbl>
    <w:p w:rsidR="00B62508" w:rsidRPr="00B62508" w:rsidRDefault="00B62508" w:rsidP="001A6835">
      <w:pPr>
        <w:rPr>
          <w:rFonts w:asciiTheme="majorHAnsi" w:hAnsiTheme="majorHAnsi"/>
          <w:sz w:val="16"/>
          <w:szCs w:val="16"/>
        </w:rPr>
      </w:pPr>
    </w:p>
    <w:p w:rsidR="001A6835" w:rsidRPr="001A6835" w:rsidRDefault="001A6835" w:rsidP="001A6835">
      <w:pPr>
        <w:rPr>
          <w:rFonts w:asciiTheme="majorHAnsi" w:hAnsiTheme="majorHAnsi"/>
          <w:sz w:val="32"/>
          <w:szCs w:val="32"/>
        </w:rPr>
      </w:pPr>
      <w:r w:rsidRPr="001A6835">
        <w:rPr>
          <w:rFonts w:asciiTheme="majorHAnsi" w:hAnsiTheme="majorHAnsi"/>
          <w:sz w:val="32"/>
          <w:szCs w:val="32"/>
        </w:rPr>
        <w:t>Łącznie istnieje dziewięć możli</w:t>
      </w:r>
      <w:r>
        <w:rPr>
          <w:rFonts w:asciiTheme="majorHAnsi" w:hAnsiTheme="majorHAnsi"/>
          <w:sz w:val="32"/>
          <w:szCs w:val="32"/>
        </w:rPr>
        <w:t>wych konfiguracji Rady.</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Ogólnych i Stosunków Zewnętrznych</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Gospodarczych i Finansowych (ECOFIN)</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 xml:space="preserve">Rada ds. Wymiaru Sprawiedliwości i Spraw Wewnętrznych </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Zatrudnienia, i Polityki dotyczącej Konsumentów</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Konkurencyjności</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Transportu, Telekomunikacji i Energii</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Rolnictwa i Rybołówstwa</w:t>
      </w:r>
    </w:p>
    <w:p w:rsidR="001A6835" w:rsidRPr="001A6835" w:rsidRDefault="001A6835" w:rsidP="001A6835">
      <w:pPr>
        <w:pStyle w:val="Akapitzlist"/>
        <w:numPr>
          <w:ilvl w:val="0"/>
          <w:numId w:val="8"/>
        </w:numPr>
        <w:rPr>
          <w:rFonts w:asciiTheme="majorHAnsi" w:hAnsiTheme="majorHAnsi"/>
          <w:sz w:val="32"/>
          <w:szCs w:val="32"/>
        </w:rPr>
      </w:pPr>
      <w:r w:rsidRPr="001A6835">
        <w:rPr>
          <w:rFonts w:asciiTheme="majorHAnsi" w:hAnsiTheme="majorHAnsi"/>
          <w:sz w:val="32"/>
          <w:szCs w:val="32"/>
        </w:rPr>
        <w:t>Rada ds. Środowiska</w:t>
      </w:r>
    </w:p>
    <w:p w:rsidR="00353C86" w:rsidRPr="00B62508" w:rsidRDefault="001A6835" w:rsidP="00353C86">
      <w:pPr>
        <w:pStyle w:val="Akapitzlist"/>
        <w:numPr>
          <w:ilvl w:val="0"/>
          <w:numId w:val="8"/>
        </w:numPr>
        <w:rPr>
          <w:rFonts w:asciiTheme="majorHAnsi" w:hAnsiTheme="majorHAnsi"/>
          <w:sz w:val="32"/>
          <w:szCs w:val="32"/>
        </w:rPr>
      </w:pPr>
      <w:r w:rsidRPr="001A6835">
        <w:rPr>
          <w:rFonts w:asciiTheme="majorHAnsi" w:hAnsiTheme="majorHAnsi"/>
          <w:sz w:val="32"/>
          <w:szCs w:val="32"/>
        </w:rPr>
        <w:t>Rada ds. Edukacji, Młodzieży i Kultury</w:t>
      </w:r>
    </w:p>
    <w:p w:rsidR="00B567F3" w:rsidRPr="00B62508" w:rsidRDefault="00B62508" w:rsidP="00B62508">
      <w:pPr>
        <w:jc w:val="center"/>
        <w:rPr>
          <w:rFonts w:asciiTheme="majorHAnsi" w:hAnsiTheme="majorHAnsi"/>
          <w:sz w:val="40"/>
          <w:szCs w:val="40"/>
        </w:rPr>
      </w:pPr>
      <w:r w:rsidRPr="00B62508">
        <w:rPr>
          <w:rFonts w:asciiTheme="majorHAnsi" w:hAnsiTheme="majorHAnsi"/>
          <w:sz w:val="40"/>
          <w:szCs w:val="40"/>
        </w:rPr>
        <w:lastRenderedPageBreak/>
        <w:t>Uprawnienia</w:t>
      </w:r>
    </w:p>
    <w:p w:rsidR="00B567F3" w:rsidRPr="00B567F3" w:rsidRDefault="00B567F3" w:rsidP="00B567F3">
      <w:pPr>
        <w:pStyle w:val="Akapitzlist"/>
        <w:numPr>
          <w:ilvl w:val="0"/>
          <w:numId w:val="14"/>
        </w:numPr>
        <w:rPr>
          <w:rFonts w:asciiTheme="majorHAnsi" w:hAnsiTheme="majorHAnsi"/>
          <w:sz w:val="32"/>
          <w:szCs w:val="32"/>
        </w:rPr>
      </w:pPr>
      <w:r w:rsidRPr="00B567F3">
        <w:rPr>
          <w:rFonts w:asciiTheme="majorHAnsi" w:hAnsiTheme="majorHAnsi"/>
          <w:sz w:val="32"/>
          <w:szCs w:val="32"/>
        </w:rPr>
        <w:t>Prawodawcze:</w:t>
      </w:r>
    </w:p>
    <w:p w:rsidR="00B567F3" w:rsidRDefault="00B567F3" w:rsidP="00B567F3">
      <w:pPr>
        <w:pStyle w:val="Akapitzlist"/>
        <w:numPr>
          <w:ilvl w:val="1"/>
          <w:numId w:val="16"/>
        </w:numPr>
        <w:rPr>
          <w:rFonts w:asciiTheme="majorHAnsi" w:hAnsiTheme="majorHAnsi"/>
          <w:sz w:val="32"/>
          <w:szCs w:val="32"/>
        </w:rPr>
      </w:pPr>
      <w:r w:rsidRPr="00B567F3">
        <w:rPr>
          <w:rFonts w:asciiTheme="majorHAnsi" w:hAnsiTheme="majorHAnsi"/>
          <w:sz w:val="32"/>
          <w:szCs w:val="32"/>
        </w:rPr>
        <w:t xml:space="preserve">wydawanie aktów prawotwórczych </w:t>
      </w:r>
    </w:p>
    <w:p w:rsidR="00B567F3" w:rsidRDefault="00B567F3" w:rsidP="00B567F3">
      <w:pPr>
        <w:pStyle w:val="Akapitzlist"/>
        <w:numPr>
          <w:ilvl w:val="1"/>
          <w:numId w:val="16"/>
        </w:numPr>
        <w:rPr>
          <w:rFonts w:asciiTheme="majorHAnsi" w:hAnsiTheme="majorHAnsi"/>
          <w:sz w:val="32"/>
          <w:szCs w:val="32"/>
        </w:rPr>
      </w:pPr>
      <w:r w:rsidRPr="00B567F3">
        <w:rPr>
          <w:rFonts w:asciiTheme="majorHAnsi" w:hAnsiTheme="majorHAnsi"/>
          <w:sz w:val="32"/>
          <w:szCs w:val="32"/>
        </w:rPr>
        <w:t xml:space="preserve">wydawanie aktów nie mających mocy prawnie wiążącej </w:t>
      </w:r>
    </w:p>
    <w:p w:rsidR="00B567F3" w:rsidRDefault="00B567F3" w:rsidP="00B567F3">
      <w:pPr>
        <w:pStyle w:val="Akapitzlist"/>
        <w:numPr>
          <w:ilvl w:val="1"/>
          <w:numId w:val="16"/>
        </w:numPr>
        <w:rPr>
          <w:rFonts w:asciiTheme="majorHAnsi" w:hAnsiTheme="majorHAnsi"/>
          <w:sz w:val="32"/>
          <w:szCs w:val="32"/>
        </w:rPr>
      </w:pPr>
      <w:r w:rsidRPr="00B567F3">
        <w:rPr>
          <w:rFonts w:asciiTheme="majorHAnsi" w:hAnsiTheme="majorHAnsi"/>
          <w:sz w:val="32"/>
          <w:szCs w:val="32"/>
        </w:rPr>
        <w:t xml:space="preserve">wzywanie Komisji Europejskiej do określonych działań, </w:t>
      </w:r>
    </w:p>
    <w:p w:rsidR="00B567F3" w:rsidRPr="00B567F3" w:rsidRDefault="00B567F3" w:rsidP="00B567F3">
      <w:pPr>
        <w:pStyle w:val="Akapitzlist"/>
        <w:numPr>
          <w:ilvl w:val="1"/>
          <w:numId w:val="16"/>
        </w:numPr>
        <w:rPr>
          <w:rFonts w:asciiTheme="majorHAnsi" w:hAnsiTheme="majorHAnsi"/>
          <w:sz w:val="32"/>
          <w:szCs w:val="32"/>
        </w:rPr>
      </w:pPr>
      <w:r w:rsidRPr="00B567F3">
        <w:rPr>
          <w:rFonts w:asciiTheme="majorHAnsi" w:hAnsiTheme="majorHAnsi"/>
          <w:sz w:val="32"/>
          <w:szCs w:val="32"/>
        </w:rPr>
        <w:t>zmiana traktatów założycielskich</w:t>
      </w:r>
    </w:p>
    <w:p w:rsidR="00B567F3" w:rsidRDefault="00B567F3" w:rsidP="00B567F3">
      <w:pPr>
        <w:pStyle w:val="Akapitzlist"/>
        <w:numPr>
          <w:ilvl w:val="1"/>
          <w:numId w:val="16"/>
        </w:numPr>
        <w:rPr>
          <w:rFonts w:asciiTheme="majorHAnsi" w:hAnsiTheme="majorHAnsi"/>
          <w:sz w:val="32"/>
          <w:szCs w:val="32"/>
        </w:rPr>
      </w:pPr>
      <w:r w:rsidRPr="00B567F3">
        <w:rPr>
          <w:rFonts w:asciiTheme="majorHAnsi" w:hAnsiTheme="majorHAnsi"/>
          <w:sz w:val="32"/>
          <w:szCs w:val="32"/>
        </w:rPr>
        <w:t xml:space="preserve">zawieranie umów międzynarodowych </w:t>
      </w:r>
    </w:p>
    <w:p w:rsidR="00B567F3" w:rsidRPr="00B567F3" w:rsidRDefault="00B567F3" w:rsidP="00B567F3">
      <w:pPr>
        <w:pStyle w:val="Akapitzlist"/>
        <w:numPr>
          <w:ilvl w:val="1"/>
          <w:numId w:val="16"/>
        </w:numPr>
        <w:rPr>
          <w:rFonts w:asciiTheme="majorHAnsi" w:hAnsiTheme="majorHAnsi"/>
          <w:sz w:val="32"/>
          <w:szCs w:val="32"/>
        </w:rPr>
      </w:pPr>
      <w:r>
        <w:rPr>
          <w:rFonts w:asciiTheme="majorHAnsi" w:hAnsiTheme="majorHAnsi"/>
          <w:sz w:val="32"/>
          <w:szCs w:val="32"/>
        </w:rPr>
        <w:t>zawieranie</w:t>
      </w:r>
      <w:r w:rsidRPr="00B567F3">
        <w:rPr>
          <w:rFonts w:asciiTheme="majorHAnsi" w:hAnsiTheme="majorHAnsi"/>
          <w:sz w:val="32"/>
          <w:szCs w:val="32"/>
        </w:rPr>
        <w:t xml:space="preserve"> wzmocnionej współpracy</w:t>
      </w:r>
    </w:p>
    <w:p w:rsidR="00B567F3" w:rsidRPr="00B567F3" w:rsidRDefault="00B567F3" w:rsidP="00B567F3">
      <w:pPr>
        <w:pStyle w:val="Akapitzlist"/>
        <w:numPr>
          <w:ilvl w:val="0"/>
          <w:numId w:val="14"/>
        </w:numPr>
        <w:rPr>
          <w:rFonts w:asciiTheme="majorHAnsi" w:hAnsiTheme="majorHAnsi"/>
          <w:sz w:val="32"/>
          <w:szCs w:val="32"/>
        </w:rPr>
      </w:pPr>
      <w:r w:rsidRPr="00B567F3">
        <w:rPr>
          <w:rFonts w:asciiTheme="majorHAnsi" w:hAnsiTheme="majorHAnsi"/>
          <w:sz w:val="32"/>
          <w:szCs w:val="32"/>
        </w:rPr>
        <w:t>Kreacyjne:</w:t>
      </w:r>
    </w:p>
    <w:p w:rsidR="00B567F3" w:rsidRPr="00B567F3" w:rsidRDefault="00B567F3" w:rsidP="00B567F3">
      <w:pPr>
        <w:pStyle w:val="Akapitzlist"/>
        <w:numPr>
          <w:ilvl w:val="1"/>
          <w:numId w:val="15"/>
        </w:numPr>
        <w:rPr>
          <w:rFonts w:asciiTheme="majorHAnsi" w:hAnsiTheme="majorHAnsi"/>
          <w:sz w:val="32"/>
          <w:szCs w:val="32"/>
        </w:rPr>
      </w:pPr>
      <w:r w:rsidRPr="00B567F3">
        <w:rPr>
          <w:rFonts w:asciiTheme="majorHAnsi" w:hAnsiTheme="majorHAnsi"/>
          <w:sz w:val="32"/>
          <w:szCs w:val="32"/>
        </w:rPr>
        <w:t>zatwierdzanie list członków Komitetu Ekonomiczno-Społecznego</w:t>
      </w:r>
    </w:p>
    <w:p w:rsidR="00B567F3" w:rsidRDefault="00B567F3" w:rsidP="00B567F3">
      <w:pPr>
        <w:pStyle w:val="Akapitzlist"/>
        <w:numPr>
          <w:ilvl w:val="1"/>
          <w:numId w:val="15"/>
        </w:numPr>
        <w:rPr>
          <w:rFonts w:asciiTheme="majorHAnsi" w:hAnsiTheme="majorHAnsi"/>
          <w:sz w:val="32"/>
          <w:szCs w:val="32"/>
        </w:rPr>
      </w:pPr>
      <w:r>
        <w:rPr>
          <w:rFonts w:asciiTheme="majorHAnsi" w:hAnsiTheme="majorHAnsi"/>
          <w:sz w:val="32"/>
          <w:szCs w:val="32"/>
        </w:rPr>
        <w:t>zatwierdzanie</w:t>
      </w:r>
      <w:r w:rsidRPr="00B567F3">
        <w:rPr>
          <w:rFonts w:asciiTheme="majorHAnsi" w:hAnsiTheme="majorHAnsi"/>
          <w:sz w:val="32"/>
          <w:szCs w:val="32"/>
        </w:rPr>
        <w:t xml:space="preserve"> projektu budżetu </w:t>
      </w:r>
    </w:p>
    <w:p w:rsidR="00B567F3" w:rsidRPr="00B567F3" w:rsidRDefault="00B567F3" w:rsidP="00B567F3">
      <w:pPr>
        <w:pStyle w:val="Akapitzlist"/>
        <w:numPr>
          <w:ilvl w:val="1"/>
          <w:numId w:val="15"/>
        </w:numPr>
        <w:rPr>
          <w:rFonts w:asciiTheme="majorHAnsi" w:hAnsiTheme="majorHAnsi"/>
          <w:sz w:val="32"/>
          <w:szCs w:val="32"/>
        </w:rPr>
      </w:pPr>
      <w:r w:rsidRPr="00B567F3">
        <w:rPr>
          <w:rFonts w:asciiTheme="majorHAnsi" w:hAnsiTheme="majorHAnsi"/>
          <w:sz w:val="32"/>
          <w:szCs w:val="32"/>
        </w:rPr>
        <w:t>koordyn</w:t>
      </w:r>
      <w:r>
        <w:rPr>
          <w:rFonts w:asciiTheme="majorHAnsi" w:hAnsiTheme="majorHAnsi"/>
          <w:sz w:val="32"/>
          <w:szCs w:val="32"/>
        </w:rPr>
        <w:t>acja polityki</w:t>
      </w:r>
      <w:r w:rsidRPr="00B567F3">
        <w:rPr>
          <w:rFonts w:asciiTheme="majorHAnsi" w:hAnsiTheme="majorHAnsi"/>
          <w:sz w:val="32"/>
          <w:szCs w:val="32"/>
        </w:rPr>
        <w:t xml:space="preserve"> gospodarcz</w:t>
      </w:r>
      <w:r>
        <w:rPr>
          <w:rFonts w:asciiTheme="majorHAnsi" w:hAnsiTheme="majorHAnsi"/>
          <w:sz w:val="32"/>
          <w:szCs w:val="32"/>
        </w:rPr>
        <w:t>ej</w:t>
      </w:r>
      <w:r w:rsidRPr="00B567F3">
        <w:rPr>
          <w:rFonts w:asciiTheme="majorHAnsi" w:hAnsiTheme="majorHAnsi"/>
          <w:sz w:val="32"/>
          <w:szCs w:val="32"/>
        </w:rPr>
        <w:t xml:space="preserve"> w przypadku braku kompetencji wyłącznych Wspólnoty</w:t>
      </w:r>
    </w:p>
    <w:p w:rsidR="00B567F3" w:rsidRPr="00B567F3" w:rsidRDefault="00B567F3" w:rsidP="00B567F3">
      <w:pPr>
        <w:pStyle w:val="Akapitzlist"/>
        <w:numPr>
          <w:ilvl w:val="1"/>
          <w:numId w:val="15"/>
        </w:numPr>
        <w:rPr>
          <w:rFonts w:asciiTheme="majorHAnsi" w:hAnsiTheme="majorHAnsi"/>
          <w:sz w:val="32"/>
          <w:szCs w:val="32"/>
        </w:rPr>
      </w:pPr>
      <w:r w:rsidRPr="00B567F3">
        <w:rPr>
          <w:rFonts w:asciiTheme="majorHAnsi" w:hAnsiTheme="majorHAnsi"/>
          <w:sz w:val="32"/>
          <w:szCs w:val="32"/>
        </w:rPr>
        <w:t>realiz</w:t>
      </w:r>
      <w:r>
        <w:rPr>
          <w:rFonts w:asciiTheme="majorHAnsi" w:hAnsiTheme="majorHAnsi"/>
          <w:sz w:val="32"/>
          <w:szCs w:val="32"/>
        </w:rPr>
        <w:t>acja polityki</w:t>
      </w:r>
      <w:r w:rsidRPr="00B567F3">
        <w:rPr>
          <w:rFonts w:asciiTheme="majorHAnsi" w:hAnsiTheme="majorHAnsi"/>
          <w:sz w:val="32"/>
          <w:szCs w:val="32"/>
        </w:rPr>
        <w:t xml:space="preserve"> w ramach II i III filaru</w:t>
      </w:r>
    </w:p>
    <w:p w:rsidR="00B567F3" w:rsidRPr="00B567F3" w:rsidRDefault="00B567F3" w:rsidP="0024608F">
      <w:pPr>
        <w:pStyle w:val="Akapitzlist"/>
        <w:numPr>
          <w:ilvl w:val="1"/>
          <w:numId w:val="15"/>
        </w:numPr>
        <w:rPr>
          <w:rFonts w:asciiTheme="majorHAnsi" w:hAnsiTheme="majorHAnsi"/>
          <w:sz w:val="32"/>
          <w:szCs w:val="32"/>
        </w:rPr>
      </w:pPr>
      <w:r w:rsidRPr="00B567F3">
        <w:rPr>
          <w:rFonts w:asciiTheme="majorHAnsi" w:hAnsiTheme="majorHAnsi"/>
          <w:sz w:val="32"/>
          <w:szCs w:val="32"/>
        </w:rPr>
        <w:t>Kontrolne:</w:t>
      </w:r>
    </w:p>
    <w:p w:rsidR="00A75AC9" w:rsidRPr="0024608F" w:rsidRDefault="00B567F3" w:rsidP="00B567F3">
      <w:pPr>
        <w:pStyle w:val="Akapitzlist"/>
        <w:numPr>
          <w:ilvl w:val="1"/>
          <w:numId w:val="15"/>
        </w:numPr>
        <w:rPr>
          <w:rFonts w:asciiTheme="majorHAnsi" w:hAnsiTheme="majorHAnsi"/>
          <w:sz w:val="28"/>
          <w:szCs w:val="28"/>
        </w:rPr>
      </w:pPr>
      <w:r>
        <w:rPr>
          <w:rFonts w:asciiTheme="majorHAnsi" w:hAnsiTheme="majorHAnsi"/>
          <w:sz w:val="32"/>
          <w:szCs w:val="32"/>
        </w:rPr>
        <w:t>kierowanie skarg</w:t>
      </w:r>
      <w:r w:rsidRPr="00B567F3">
        <w:rPr>
          <w:rFonts w:asciiTheme="majorHAnsi" w:hAnsiTheme="majorHAnsi"/>
          <w:sz w:val="32"/>
          <w:szCs w:val="32"/>
        </w:rPr>
        <w:t xml:space="preserve"> do ETS o stwierdzenie nieważności aktów prawa wspólnotowego, oraz skargi na bezczynność organów</w:t>
      </w:r>
    </w:p>
    <w:p w:rsidR="00A070BC" w:rsidRDefault="00A070BC" w:rsidP="00A070BC">
      <w:pPr>
        <w:rPr>
          <w:rFonts w:asciiTheme="majorHAnsi" w:hAnsiTheme="majorHAnsi"/>
          <w:sz w:val="32"/>
          <w:szCs w:val="32"/>
        </w:rPr>
      </w:pPr>
    </w:p>
    <w:p w:rsidR="009D549D" w:rsidRDefault="009D549D" w:rsidP="00A070BC">
      <w:pPr>
        <w:rPr>
          <w:rFonts w:asciiTheme="majorHAnsi" w:hAnsiTheme="majorHAnsi"/>
          <w:sz w:val="32"/>
          <w:szCs w:val="32"/>
        </w:rPr>
      </w:pPr>
    </w:p>
    <w:p w:rsidR="009D549D" w:rsidRDefault="009D549D" w:rsidP="00A070BC">
      <w:pPr>
        <w:rPr>
          <w:rFonts w:asciiTheme="majorHAnsi" w:hAnsiTheme="majorHAnsi"/>
          <w:sz w:val="32"/>
          <w:szCs w:val="32"/>
        </w:rPr>
      </w:pPr>
    </w:p>
    <w:p w:rsidR="009D549D" w:rsidRDefault="009D549D" w:rsidP="00A070BC">
      <w:pPr>
        <w:rPr>
          <w:rFonts w:asciiTheme="majorHAnsi" w:hAnsiTheme="majorHAnsi"/>
          <w:sz w:val="32"/>
          <w:szCs w:val="32"/>
        </w:rPr>
      </w:pPr>
    </w:p>
    <w:p w:rsidR="009D549D" w:rsidRDefault="009D549D" w:rsidP="00A070BC">
      <w:pPr>
        <w:rPr>
          <w:rFonts w:asciiTheme="majorHAnsi" w:hAnsiTheme="majorHAnsi"/>
          <w:sz w:val="32"/>
          <w:szCs w:val="32"/>
        </w:rPr>
      </w:pPr>
    </w:p>
    <w:p w:rsidR="009D549D" w:rsidRDefault="009D549D" w:rsidP="00A070BC">
      <w:pPr>
        <w:rPr>
          <w:rFonts w:asciiTheme="majorHAnsi" w:hAnsiTheme="majorHAnsi"/>
          <w:sz w:val="32"/>
          <w:szCs w:val="32"/>
        </w:rPr>
      </w:pPr>
    </w:p>
    <w:p w:rsidR="009D549D" w:rsidRDefault="009D549D" w:rsidP="00A070BC">
      <w:pPr>
        <w:rPr>
          <w:rFonts w:asciiTheme="majorHAnsi" w:hAnsiTheme="majorHAnsi"/>
          <w:sz w:val="52"/>
          <w:szCs w:val="52"/>
        </w:rPr>
      </w:pPr>
    </w:p>
    <w:p w:rsidR="00A75AC9" w:rsidRPr="00A75AC9" w:rsidRDefault="00A75AC9" w:rsidP="009250E6">
      <w:pPr>
        <w:jc w:val="center"/>
        <w:rPr>
          <w:rFonts w:asciiTheme="majorHAnsi" w:hAnsiTheme="majorHAnsi"/>
          <w:sz w:val="52"/>
          <w:szCs w:val="52"/>
        </w:rPr>
      </w:pPr>
      <w:r w:rsidRPr="00A75AC9">
        <w:rPr>
          <w:rFonts w:asciiTheme="majorHAnsi" w:hAnsiTheme="majorHAnsi"/>
          <w:sz w:val="52"/>
          <w:szCs w:val="52"/>
        </w:rPr>
        <w:lastRenderedPageBreak/>
        <w:t>Parlament Europejski</w:t>
      </w:r>
    </w:p>
    <w:p w:rsidR="00A75AC9" w:rsidRDefault="00A75AC9" w:rsidP="009250E6">
      <w:pPr>
        <w:jc w:val="center"/>
        <w:rPr>
          <w:rFonts w:asciiTheme="majorHAnsi" w:hAnsiTheme="majorHAnsi"/>
          <w:sz w:val="28"/>
          <w:szCs w:val="28"/>
        </w:rPr>
      </w:pPr>
    </w:p>
    <w:p w:rsidR="0024608F" w:rsidRDefault="00A75AC9" w:rsidP="0024608F">
      <w:pPr>
        <w:rPr>
          <w:rFonts w:asciiTheme="majorHAnsi" w:hAnsiTheme="majorHAnsi"/>
          <w:sz w:val="32"/>
          <w:szCs w:val="32"/>
        </w:rPr>
      </w:pPr>
      <w:r w:rsidRPr="001A6835">
        <w:rPr>
          <w:rFonts w:asciiTheme="majorHAnsi" w:hAnsiTheme="majorHAnsi"/>
          <w:sz w:val="32"/>
          <w:szCs w:val="32"/>
        </w:rPr>
        <w:t>Wybory do parlamentu odbywają się raz na pięć lat. Każdy obywatel Europy ma czynne i bierne prawo wyborcze, niezależnie od miejsca zamieszkania w UE. Dlatego też Parlament jest wyrazicielem demokratycznej woli obywateli Unii, dbając o ich interesy w dialogu z pozostałymi instytucjami Unii. Ostatnie wybory do PE miały miejsce w czerwcu 2009 r. Obecny skład zgromadzenia liczy 736 członków ze wszystkich 27 krajów UE. Posłowie nie zasiadają w Parlamencie Europejskim według kraju pochodzenia, lecz według przynależności do jednego z siedmiu ogólnoeuropejskich ugrupowań politycznych. Posłowie reprezentują cały wachlarz poglądów na temat integracji europejskiej, od skrajnego federalizmu po otwarty eurosceptycyzm. 14 lipca 2009 r. Jerzy Buzek został wybrany na stanowisko przewodniczącego Parlamentu Europejskiego. Funkcję tę będzie pełnił przez dwa i pół roku</w:t>
      </w:r>
      <w:r w:rsidR="00B62508">
        <w:rPr>
          <w:rFonts w:asciiTheme="majorHAnsi" w:hAnsiTheme="majorHAnsi"/>
          <w:sz w:val="32"/>
          <w:szCs w:val="32"/>
        </w:rPr>
        <w:t>.</w:t>
      </w:r>
    </w:p>
    <w:p w:rsidR="00B62508" w:rsidRDefault="00B62508" w:rsidP="0024608F">
      <w:pPr>
        <w:rPr>
          <w:rFonts w:asciiTheme="majorHAnsi" w:hAnsiTheme="majorHAnsi"/>
          <w:sz w:val="32"/>
          <w:szCs w:val="32"/>
        </w:rPr>
      </w:pPr>
    </w:p>
    <w:p w:rsidR="001A6835" w:rsidRPr="001A6835" w:rsidRDefault="001A6835" w:rsidP="0024608F">
      <w:pPr>
        <w:rPr>
          <w:rFonts w:asciiTheme="majorHAnsi" w:hAnsiTheme="majorHAnsi"/>
          <w:sz w:val="32"/>
          <w:szCs w:val="32"/>
        </w:rPr>
      </w:pPr>
      <w:r w:rsidRPr="001A6835">
        <w:rPr>
          <w:rFonts w:asciiTheme="majorHAnsi" w:hAnsiTheme="majorHAnsi"/>
          <w:sz w:val="32"/>
          <w:szCs w:val="32"/>
        </w:rPr>
        <w:t xml:space="preserve">Liczba mandatów poszczególnych ugrupowań politycznych </w:t>
      </w:r>
    </w:p>
    <w:p w:rsidR="001A6835" w:rsidRPr="001A6835" w:rsidRDefault="001A6835" w:rsidP="001A6835">
      <w:pPr>
        <w:spacing w:after="0"/>
        <w:rPr>
          <w:rFonts w:asciiTheme="majorHAnsi" w:hAnsiTheme="majorHAnsi"/>
          <w:sz w:val="32"/>
          <w:szCs w:val="32"/>
        </w:rPr>
      </w:pPr>
      <w:r w:rsidRPr="001A6835">
        <w:rPr>
          <w:rFonts w:asciiTheme="majorHAnsi" w:hAnsiTheme="majorHAnsi"/>
          <w:sz w:val="32"/>
          <w:szCs w:val="32"/>
        </w:rPr>
        <w:t>(kadencja 2009-2014)</w:t>
      </w:r>
    </w:p>
    <w:p w:rsidR="001A6835" w:rsidRPr="001A6835" w:rsidRDefault="001A6835" w:rsidP="001A6835">
      <w:pPr>
        <w:spacing w:after="0"/>
        <w:rPr>
          <w:rFonts w:asciiTheme="majorHAnsi" w:hAnsiTheme="majorHAnsi"/>
          <w:sz w:val="32"/>
          <w:szCs w:val="32"/>
        </w:rPr>
      </w:pPr>
    </w:p>
    <w:tbl>
      <w:tblPr>
        <w:tblStyle w:val="redniecieniowanie1akcent1"/>
        <w:tblW w:w="0" w:type="auto"/>
        <w:tblLook w:val="04A0"/>
      </w:tblPr>
      <w:tblGrid>
        <w:gridCol w:w="6771"/>
        <w:gridCol w:w="850"/>
        <w:gridCol w:w="1591"/>
      </w:tblGrid>
      <w:tr w:rsidR="004433D9" w:rsidRPr="001A6835" w:rsidTr="009D549D">
        <w:trPr>
          <w:cnfStyle w:val="100000000000"/>
        </w:trPr>
        <w:tc>
          <w:tcPr>
            <w:cnfStyle w:val="001000000000"/>
            <w:tcW w:w="6771" w:type="dxa"/>
          </w:tcPr>
          <w:p w:rsidR="004433D9" w:rsidRPr="001A6835" w:rsidRDefault="004433D9" w:rsidP="001A6835">
            <w:pPr>
              <w:rPr>
                <w:b w:val="0"/>
                <w:bCs w:val="0"/>
                <w:sz w:val="24"/>
                <w:szCs w:val="24"/>
              </w:rPr>
            </w:pPr>
            <w:r w:rsidRPr="001A6835">
              <w:rPr>
                <w:b w:val="0"/>
                <w:bCs w:val="0"/>
                <w:sz w:val="24"/>
                <w:szCs w:val="24"/>
              </w:rPr>
              <w:t>Ugrupowanie polityczne</w:t>
            </w:r>
          </w:p>
        </w:tc>
        <w:tc>
          <w:tcPr>
            <w:tcW w:w="850" w:type="dxa"/>
          </w:tcPr>
          <w:p w:rsidR="004433D9" w:rsidRPr="001A6835" w:rsidRDefault="004433D9" w:rsidP="001A6835">
            <w:pPr>
              <w:cnfStyle w:val="100000000000"/>
              <w:rPr>
                <w:b w:val="0"/>
                <w:bCs w:val="0"/>
                <w:sz w:val="24"/>
                <w:szCs w:val="24"/>
              </w:rPr>
            </w:pPr>
            <w:r w:rsidRPr="001A6835">
              <w:rPr>
                <w:b w:val="0"/>
                <w:bCs w:val="0"/>
                <w:sz w:val="24"/>
                <w:szCs w:val="24"/>
              </w:rPr>
              <w:t>Skrót</w:t>
            </w:r>
          </w:p>
        </w:tc>
        <w:tc>
          <w:tcPr>
            <w:tcW w:w="1591" w:type="dxa"/>
          </w:tcPr>
          <w:p w:rsidR="004433D9" w:rsidRPr="001A6835" w:rsidRDefault="004433D9" w:rsidP="001A6835">
            <w:pPr>
              <w:cnfStyle w:val="100000000000"/>
              <w:rPr>
                <w:b w:val="0"/>
                <w:bCs w:val="0"/>
                <w:sz w:val="24"/>
                <w:szCs w:val="24"/>
              </w:rPr>
            </w:pPr>
            <w:r w:rsidRPr="001A6835">
              <w:rPr>
                <w:b w:val="0"/>
                <w:bCs w:val="0"/>
                <w:sz w:val="24"/>
                <w:szCs w:val="24"/>
              </w:rPr>
              <w:t>Liczba miejsc</w:t>
            </w:r>
          </w:p>
        </w:tc>
      </w:tr>
      <w:tr w:rsidR="004433D9" w:rsidRPr="001A6835" w:rsidTr="009D549D">
        <w:trPr>
          <w:cnfStyle w:val="000000100000"/>
        </w:trPr>
        <w:tc>
          <w:tcPr>
            <w:cnfStyle w:val="001000000000"/>
            <w:tcW w:w="6771" w:type="dxa"/>
          </w:tcPr>
          <w:p w:rsidR="004433D9" w:rsidRPr="001A6835" w:rsidRDefault="004433D9" w:rsidP="00A75AC9">
            <w:pPr>
              <w:rPr>
                <w:b w:val="0"/>
                <w:bCs w:val="0"/>
                <w:sz w:val="24"/>
                <w:szCs w:val="24"/>
              </w:rPr>
            </w:pPr>
            <w:r w:rsidRPr="001A6835">
              <w:rPr>
                <w:sz w:val="24"/>
                <w:szCs w:val="24"/>
              </w:rPr>
              <w:t>Grupa Europejskiej Partii Ludowej (Chrzescijanscy Demokraci)</w:t>
            </w:r>
          </w:p>
        </w:tc>
        <w:tc>
          <w:tcPr>
            <w:tcW w:w="850" w:type="dxa"/>
          </w:tcPr>
          <w:p w:rsidR="004433D9" w:rsidRPr="001A6835" w:rsidRDefault="004433D9" w:rsidP="00A75AC9">
            <w:pPr>
              <w:cnfStyle w:val="000000100000"/>
              <w:rPr>
                <w:b/>
                <w:bCs/>
                <w:sz w:val="24"/>
                <w:szCs w:val="24"/>
              </w:rPr>
            </w:pPr>
            <w:r w:rsidRPr="001A6835">
              <w:rPr>
                <w:sz w:val="24"/>
                <w:szCs w:val="24"/>
              </w:rPr>
              <w:t>EPP</w:t>
            </w:r>
          </w:p>
        </w:tc>
        <w:tc>
          <w:tcPr>
            <w:tcW w:w="1591" w:type="dxa"/>
          </w:tcPr>
          <w:p w:rsidR="004433D9" w:rsidRPr="001A6835" w:rsidRDefault="004433D9" w:rsidP="00A75AC9">
            <w:pPr>
              <w:cnfStyle w:val="000000100000"/>
              <w:rPr>
                <w:b/>
                <w:bCs/>
                <w:sz w:val="24"/>
                <w:szCs w:val="24"/>
              </w:rPr>
            </w:pPr>
            <w:r w:rsidRPr="001A6835">
              <w:rPr>
                <w:sz w:val="24"/>
                <w:szCs w:val="24"/>
              </w:rPr>
              <w:t>265</w:t>
            </w:r>
          </w:p>
        </w:tc>
      </w:tr>
      <w:tr w:rsidR="004433D9" w:rsidRPr="001A6835" w:rsidTr="009D549D">
        <w:trPr>
          <w:cnfStyle w:val="000000010000"/>
        </w:trPr>
        <w:tc>
          <w:tcPr>
            <w:cnfStyle w:val="001000000000"/>
            <w:tcW w:w="6771" w:type="dxa"/>
          </w:tcPr>
          <w:p w:rsidR="004433D9" w:rsidRPr="001A6835" w:rsidRDefault="004433D9" w:rsidP="00A75AC9">
            <w:pPr>
              <w:rPr>
                <w:b w:val="0"/>
                <w:bCs w:val="0"/>
                <w:sz w:val="24"/>
                <w:szCs w:val="24"/>
              </w:rPr>
            </w:pPr>
            <w:r w:rsidRPr="001A6835">
              <w:rPr>
                <w:sz w:val="24"/>
                <w:szCs w:val="24"/>
              </w:rPr>
              <w:t>Grupa postępowego sojuszu socjalistów i demokratów w Parlamencie Europejskim</w:t>
            </w:r>
          </w:p>
        </w:tc>
        <w:tc>
          <w:tcPr>
            <w:tcW w:w="850" w:type="dxa"/>
          </w:tcPr>
          <w:p w:rsidR="004433D9" w:rsidRPr="001A6835" w:rsidRDefault="004433D9" w:rsidP="00A75AC9">
            <w:pPr>
              <w:cnfStyle w:val="000000010000"/>
              <w:rPr>
                <w:b/>
                <w:bCs/>
                <w:sz w:val="24"/>
                <w:szCs w:val="24"/>
              </w:rPr>
            </w:pPr>
            <w:r w:rsidRPr="001A6835">
              <w:rPr>
                <w:sz w:val="24"/>
                <w:szCs w:val="24"/>
              </w:rPr>
              <w:t>S&amp;D</w:t>
            </w:r>
          </w:p>
        </w:tc>
        <w:tc>
          <w:tcPr>
            <w:tcW w:w="1591" w:type="dxa"/>
          </w:tcPr>
          <w:p w:rsidR="004433D9" w:rsidRPr="001A6835" w:rsidRDefault="004433D9" w:rsidP="00A75AC9">
            <w:pPr>
              <w:cnfStyle w:val="000000010000"/>
              <w:rPr>
                <w:b/>
                <w:bCs/>
                <w:sz w:val="24"/>
                <w:szCs w:val="24"/>
              </w:rPr>
            </w:pPr>
            <w:r w:rsidRPr="001A6835">
              <w:rPr>
                <w:sz w:val="24"/>
                <w:szCs w:val="24"/>
              </w:rPr>
              <w:t>184</w:t>
            </w:r>
          </w:p>
        </w:tc>
      </w:tr>
      <w:tr w:rsidR="004433D9" w:rsidRPr="001A6835" w:rsidTr="009D549D">
        <w:trPr>
          <w:cnfStyle w:val="000000100000"/>
        </w:trPr>
        <w:tc>
          <w:tcPr>
            <w:cnfStyle w:val="001000000000"/>
            <w:tcW w:w="6771" w:type="dxa"/>
          </w:tcPr>
          <w:p w:rsidR="004433D9" w:rsidRPr="001A6835" w:rsidRDefault="004433D9" w:rsidP="00A75AC9">
            <w:pPr>
              <w:rPr>
                <w:b w:val="0"/>
                <w:bCs w:val="0"/>
                <w:sz w:val="24"/>
                <w:szCs w:val="24"/>
              </w:rPr>
            </w:pPr>
            <w:r w:rsidRPr="001A6835">
              <w:rPr>
                <w:sz w:val="24"/>
                <w:szCs w:val="24"/>
              </w:rPr>
              <w:t>Grupa Porozumienia Liberałów i Demokratów na rzecz Europy</w:t>
            </w:r>
          </w:p>
        </w:tc>
        <w:tc>
          <w:tcPr>
            <w:tcW w:w="850" w:type="dxa"/>
          </w:tcPr>
          <w:p w:rsidR="004433D9" w:rsidRPr="001A6835" w:rsidRDefault="004433D9" w:rsidP="00A75AC9">
            <w:pPr>
              <w:cnfStyle w:val="000000100000"/>
              <w:rPr>
                <w:b/>
                <w:bCs/>
                <w:sz w:val="24"/>
                <w:szCs w:val="24"/>
              </w:rPr>
            </w:pPr>
            <w:r w:rsidRPr="001A6835">
              <w:rPr>
                <w:sz w:val="24"/>
                <w:szCs w:val="24"/>
              </w:rPr>
              <w:t>ALDE</w:t>
            </w:r>
          </w:p>
        </w:tc>
        <w:tc>
          <w:tcPr>
            <w:tcW w:w="1591" w:type="dxa"/>
          </w:tcPr>
          <w:p w:rsidR="004433D9" w:rsidRPr="001A6835" w:rsidRDefault="004433D9" w:rsidP="00A75AC9">
            <w:pPr>
              <w:cnfStyle w:val="000000100000"/>
              <w:rPr>
                <w:b/>
                <w:bCs/>
                <w:sz w:val="24"/>
                <w:szCs w:val="24"/>
              </w:rPr>
            </w:pPr>
            <w:r w:rsidRPr="001A6835">
              <w:rPr>
                <w:sz w:val="24"/>
                <w:szCs w:val="24"/>
              </w:rPr>
              <w:t>84</w:t>
            </w:r>
          </w:p>
        </w:tc>
      </w:tr>
      <w:tr w:rsidR="004433D9" w:rsidRPr="001A6835" w:rsidTr="009D549D">
        <w:trPr>
          <w:cnfStyle w:val="000000010000"/>
        </w:trPr>
        <w:tc>
          <w:tcPr>
            <w:cnfStyle w:val="001000000000"/>
            <w:tcW w:w="6771" w:type="dxa"/>
          </w:tcPr>
          <w:p w:rsidR="004433D9" w:rsidRPr="001A6835" w:rsidRDefault="004433D9" w:rsidP="00A75AC9">
            <w:pPr>
              <w:rPr>
                <w:b w:val="0"/>
                <w:bCs w:val="0"/>
                <w:sz w:val="24"/>
                <w:szCs w:val="24"/>
              </w:rPr>
            </w:pPr>
            <w:r w:rsidRPr="001A6835">
              <w:rPr>
                <w:sz w:val="24"/>
                <w:szCs w:val="24"/>
              </w:rPr>
              <w:t>Grupa Zielonych / Wolne Przymierze EuropejskieGreens/</w:t>
            </w:r>
          </w:p>
        </w:tc>
        <w:tc>
          <w:tcPr>
            <w:tcW w:w="850" w:type="dxa"/>
          </w:tcPr>
          <w:p w:rsidR="004433D9" w:rsidRPr="001A6835" w:rsidRDefault="004433D9" w:rsidP="00A75AC9">
            <w:pPr>
              <w:cnfStyle w:val="000000010000"/>
              <w:rPr>
                <w:b/>
                <w:bCs/>
                <w:sz w:val="24"/>
                <w:szCs w:val="24"/>
              </w:rPr>
            </w:pPr>
            <w:r w:rsidRPr="001A6835">
              <w:rPr>
                <w:sz w:val="24"/>
                <w:szCs w:val="24"/>
              </w:rPr>
              <w:t>EFA</w:t>
            </w:r>
          </w:p>
        </w:tc>
        <w:tc>
          <w:tcPr>
            <w:tcW w:w="1591" w:type="dxa"/>
          </w:tcPr>
          <w:p w:rsidR="004433D9" w:rsidRPr="001A6835" w:rsidRDefault="004433D9" w:rsidP="00A75AC9">
            <w:pPr>
              <w:cnfStyle w:val="000000010000"/>
              <w:rPr>
                <w:b/>
                <w:bCs/>
                <w:sz w:val="24"/>
                <w:szCs w:val="24"/>
              </w:rPr>
            </w:pPr>
            <w:r w:rsidRPr="001A6835">
              <w:rPr>
                <w:sz w:val="24"/>
                <w:szCs w:val="24"/>
              </w:rPr>
              <w:t>55</w:t>
            </w:r>
          </w:p>
        </w:tc>
      </w:tr>
      <w:tr w:rsidR="004433D9" w:rsidRPr="001A6835" w:rsidTr="009D549D">
        <w:trPr>
          <w:cnfStyle w:val="000000100000"/>
        </w:trPr>
        <w:tc>
          <w:tcPr>
            <w:cnfStyle w:val="001000000000"/>
            <w:tcW w:w="6771" w:type="dxa"/>
          </w:tcPr>
          <w:p w:rsidR="004433D9" w:rsidRPr="001A6835" w:rsidRDefault="004433D9" w:rsidP="00A75AC9">
            <w:pPr>
              <w:rPr>
                <w:b w:val="0"/>
                <w:bCs w:val="0"/>
                <w:sz w:val="24"/>
                <w:szCs w:val="24"/>
              </w:rPr>
            </w:pPr>
            <w:r w:rsidRPr="001A6835">
              <w:rPr>
                <w:sz w:val="24"/>
                <w:szCs w:val="24"/>
              </w:rPr>
              <w:t>Europejscy Konserwatyści i Reformatorzy</w:t>
            </w:r>
          </w:p>
        </w:tc>
        <w:tc>
          <w:tcPr>
            <w:tcW w:w="850" w:type="dxa"/>
          </w:tcPr>
          <w:p w:rsidR="004433D9" w:rsidRPr="001A6835" w:rsidRDefault="004433D9" w:rsidP="00A75AC9">
            <w:pPr>
              <w:cnfStyle w:val="000000100000"/>
              <w:rPr>
                <w:b/>
                <w:bCs/>
                <w:sz w:val="24"/>
                <w:szCs w:val="24"/>
              </w:rPr>
            </w:pPr>
            <w:r w:rsidRPr="001A6835">
              <w:rPr>
                <w:sz w:val="24"/>
                <w:szCs w:val="24"/>
              </w:rPr>
              <w:t>ECR</w:t>
            </w:r>
          </w:p>
        </w:tc>
        <w:tc>
          <w:tcPr>
            <w:tcW w:w="1591" w:type="dxa"/>
          </w:tcPr>
          <w:p w:rsidR="004433D9" w:rsidRPr="001A6835" w:rsidRDefault="004433D9" w:rsidP="00A75AC9">
            <w:pPr>
              <w:cnfStyle w:val="000000100000"/>
              <w:rPr>
                <w:b/>
                <w:bCs/>
                <w:sz w:val="24"/>
                <w:szCs w:val="24"/>
              </w:rPr>
            </w:pPr>
            <w:r w:rsidRPr="001A6835">
              <w:rPr>
                <w:sz w:val="24"/>
                <w:szCs w:val="24"/>
              </w:rPr>
              <w:t>55</w:t>
            </w:r>
          </w:p>
        </w:tc>
      </w:tr>
      <w:tr w:rsidR="004433D9" w:rsidRPr="001A6835" w:rsidTr="009D549D">
        <w:trPr>
          <w:cnfStyle w:val="000000010000"/>
        </w:trPr>
        <w:tc>
          <w:tcPr>
            <w:cnfStyle w:val="001000000000"/>
            <w:tcW w:w="6771" w:type="dxa"/>
          </w:tcPr>
          <w:p w:rsidR="004433D9" w:rsidRPr="001A6835" w:rsidRDefault="004433D9" w:rsidP="001A6835">
            <w:pPr>
              <w:rPr>
                <w:b w:val="0"/>
                <w:bCs w:val="0"/>
                <w:sz w:val="24"/>
                <w:szCs w:val="24"/>
              </w:rPr>
            </w:pPr>
            <w:r w:rsidRPr="001A6835">
              <w:rPr>
                <w:sz w:val="24"/>
                <w:szCs w:val="24"/>
              </w:rPr>
              <w:t xml:space="preserve">Konfederacyjna Grupa Zjednoczonej Lewicy Europejskiej </w:t>
            </w:r>
          </w:p>
        </w:tc>
        <w:tc>
          <w:tcPr>
            <w:tcW w:w="850" w:type="dxa"/>
          </w:tcPr>
          <w:p w:rsidR="004433D9" w:rsidRPr="001A6835" w:rsidRDefault="004433D9" w:rsidP="00A75AC9">
            <w:pPr>
              <w:cnfStyle w:val="000000010000"/>
              <w:rPr>
                <w:b/>
                <w:bCs/>
                <w:sz w:val="24"/>
                <w:szCs w:val="24"/>
              </w:rPr>
            </w:pPr>
            <w:r w:rsidRPr="001A6835">
              <w:rPr>
                <w:sz w:val="24"/>
                <w:szCs w:val="24"/>
              </w:rPr>
              <w:t>NGL</w:t>
            </w:r>
          </w:p>
        </w:tc>
        <w:tc>
          <w:tcPr>
            <w:tcW w:w="1591" w:type="dxa"/>
          </w:tcPr>
          <w:p w:rsidR="004433D9" w:rsidRPr="001A6835" w:rsidRDefault="004433D9" w:rsidP="00A75AC9">
            <w:pPr>
              <w:cnfStyle w:val="000000010000"/>
              <w:rPr>
                <w:b/>
                <w:bCs/>
                <w:sz w:val="24"/>
                <w:szCs w:val="24"/>
              </w:rPr>
            </w:pPr>
            <w:r w:rsidRPr="001A6835">
              <w:rPr>
                <w:sz w:val="24"/>
                <w:szCs w:val="24"/>
              </w:rPr>
              <w:t>35</w:t>
            </w:r>
          </w:p>
        </w:tc>
      </w:tr>
      <w:tr w:rsidR="004433D9" w:rsidRPr="001A6835" w:rsidTr="009D549D">
        <w:trPr>
          <w:cnfStyle w:val="000000100000"/>
        </w:trPr>
        <w:tc>
          <w:tcPr>
            <w:cnfStyle w:val="001000000000"/>
            <w:tcW w:w="6771" w:type="dxa"/>
          </w:tcPr>
          <w:p w:rsidR="004433D9" w:rsidRPr="001A6835" w:rsidRDefault="004433D9" w:rsidP="00A75AC9">
            <w:pPr>
              <w:rPr>
                <w:b w:val="0"/>
                <w:bCs w:val="0"/>
                <w:sz w:val="24"/>
                <w:szCs w:val="24"/>
              </w:rPr>
            </w:pPr>
            <w:r w:rsidRPr="001A6835">
              <w:rPr>
                <w:sz w:val="24"/>
                <w:szCs w:val="24"/>
              </w:rPr>
              <w:t>Europa Wolności i Demokracji</w:t>
            </w:r>
          </w:p>
        </w:tc>
        <w:tc>
          <w:tcPr>
            <w:tcW w:w="850" w:type="dxa"/>
          </w:tcPr>
          <w:p w:rsidR="004433D9" w:rsidRPr="001A6835" w:rsidRDefault="004433D9" w:rsidP="00A75AC9">
            <w:pPr>
              <w:cnfStyle w:val="000000100000"/>
              <w:rPr>
                <w:b/>
                <w:bCs/>
                <w:sz w:val="24"/>
                <w:szCs w:val="24"/>
              </w:rPr>
            </w:pPr>
            <w:r w:rsidRPr="001A6835">
              <w:rPr>
                <w:sz w:val="24"/>
                <w:szCs w:val="24"/>
              </w:rPr>
              <w:t>EFD</w:t>
            </w:r>
          </w:p>
        </w:tc>
        <w:tc>
          <w:tcPr>
            <w:tcW w:w="1591" w:type="dxa"/>
          </w:tcPr>
          <w:p w:rsidR="004433D9" w:rsidRPr="001A6835" w:rsidRDefault="004433D9" w:rsidP="00A75AC9">
            <w:pPr>
              <w:cnfStyle w:val="000000100000"/>
              <w:rPr>
                <w:b/>
                <w:bCs/>
                <w:sz w:val="24"/>
                <w:szCs w:val="24"/>
              </w:rPr>
            </w:pPr>
            <w:r w:rsidRPr="001A6835">
              <w:rPr>
                <w:sz w:val="24"/>
                <w:szCs w:val="24"/>
              </w:rPr>
              <w:t>32</w:t>
            </w:r>
          </w:p>
        </w:tc>
      </w:tr>
      <w:tr w:rsidR="004433D9" w:rsidRPr="001A6835" w:rsidTr="009D549D">
        <w:trPr>
          <w:cnfStyle w:val="000000010000"/>
        </w:trPr>
        <w:tc>
          <w:tcPr>
            <w:cnfStyle w:val="001000000000"/>
            <w:tcW w:w="6771" w:type="dxa"/>
          </w:tcPr>
          <w:p w:rsidR="004433D9" w:rsidRPr="001A6835" w:rsidRDefault="004433D9" w:rsidP="00A75AC9">
            <w:pPr>
              <w:rPr>
                <w:b w:val="0"/>
                <w:bCs w:val="0"/>
                <w:sz w:val="24"/>
                <w:szCs w:val="24"/>
              </w:rPr>
            </w:pPr>
            <w:r w:rsidRPr="001A6835">
              <w:rPr>
                <w:sz w:val="24"/>
                <w:szCs w:val="24"/>
              </w:rPr>
              <w:t>Niezrzeszeni</w:t>
            </w:r>
          </w:p>
        </w:tc>
        <w:tc>
          <w:tcPr>
            <w:tcW w:w="850" w:type="dxa"/>
          </w:tcPr>
          <w:p w:rsidR="004433D9" w:rsidRPr="001A6835" w:rsidRDefault="004433D9" w:rsidP="00A75AC9">
            <w:pPr>
              <w:cnfStyle w:val="000000010000"/>
              <w:rPr>
                <w:b/>
                <w:bCs/>
                <w:sz w:val="24"/>
                <w:szCs w:val="24"/>
              </w:rPr>
            </w:pPr>
            <w:r w:rsidRPr="001A6835">
              <w:rPr>
                <w:sz w:val="24"/>
                <w:szCs w:val="24"/>
              </w:rPr>
              <w:t>NA</w:t>
            </w:r>
          </w:p>
        </w:tc>
        <w:tc>
          <w:tcPr>
            <w:tcW w:w="1591" w:type="dxa"/>
          </w:tcPr>
          <w:p w:rsidR="004433D9" w:rsidRPr="001A6835" w:rsidRDefault="004433D9" w:rsidP="00A75AC9">
            <w:pPr>
              <w:cnfStyle w:val="000000010000"/>
              <w:rPr>
                <w:b/>
                <w:bCs/>
                <w:sz w:val="24"/>
                <w:szCs w:val="24"/>
              </w:rPr>
            </w:pPr>
            <w:r w:rsidRPr="001A6835">
              <w:rPr>
                <w:sz w:val="24"/>
                <w:szCs w:val="24"/>
              </w:rPr>
              <w:t>26</w:t>
            </w:r>
          </w:p>
        </w:tc>
      </w:tr>
      <w:tr w:rsidR="004433D9" w:rsidRPr="001A6835" w:rsidTr="009D549D">
        <w:trPr>
          <w:cnfStyle w:val="000000100000"/>
          <w:trHeight w:val="390"/>
        </w:trPr>
        <w:tc>
          <w:tcPr>
            <w:cnfStyle w:val="001000000000"/>
            <w:tcW w:w="6771" w:type="dxa"/>
          </w:tcPr>
          <w:p w:rsidR="004433D9" w:rsidRPr="001A6835" w:rsidRDefault="004433D9" w:rsidP="00A75AC9">
            <w:pPr>
              <w:rPr>
                <w:rFonts w:asciiTheme="majorHAnsi" w:hAnsiTheme="majorHAnsi"/>
                <w:bCs w:val="0"/>
                <w:i/>
                <w:sz w:val="24"/>
                <w:szCs w:val="24"/>
                <w:u w:val="single"/>
              </w:rPr>
            </w:pPr>
            <w:r w:rsidRPr="001A6835">
              <w:rPr>
                <w:bCs w:val="0"/>
                <w:i/>
                <w:sz w:val="24"/>
                <w:szCs w:val="24"/>
                <w:u w:val="single"/>
              </w:rPr>
              <w:t>Razem</w:t>
            </w:r>
            <w:r w:rsidRPr="001A6835">
              <w:rPr>
                <w:i/>
                <w:sz w:val="24"/>
                <w:szCs w:val="24"/>
                <w:u w:val="single"/>
              </w:rPr>
              <w:t> </w:t>
            </w:r>
          </w:p>
        </w:tc>
        <w:tc>
          <w:tcPr>
            <w:tcW w:w="850" w:type="dxa"/>
          </w:tcPr>
          <w:p w:rsidR="004433D9" w:rsidRPr="001A6835" w:rsidRDefault="004433D9" w:rsidP="00A75AC9">
            <w:pPr>
              <w:cnfStyle w:val="000000100000"/>
              <w:rPr>
                <w:b/>
                <w:bCs/>
                <w:sz w:val="24"/>
                <w:szCs w:val="24"/>
              </w:rPr>
            </w:pPr>
          </w:p>
        </w:tc>
        <w:tc>
          <w:tcPr>
            <w:tcW w:w="1591" w:type="dxa"/>
          </w:tcPr>
          <w:p w:rsidR="004433D9" w:rsidRPr="001A6835" w:rsidRDefault="004433D9" w:rsidP="00A75AC9">
            <w:pPr>
              <w:cnfStyle w:val="000000100000"/>
              <w:rPr>
                <w:b/>
                <w:bCs/>
                <w:i/>
                <w:sz w:val="24"/>
                <w:szCs w:val="24"/>
                <w:u w:val="single"/>
              </w:rPr>
            </w:pPr>
            <w:r w:rsidRPr="001A6835">
              <w:rPr>
                <w:b/>
                <w:bCs/>
                <w:i/>
                <w:sz w:val="24"/>
                <w:szCs w:val="24"/>
                <w:u w:val="single"/>
              </w:rPr>
              <w:t>736</w:t>
            </w:r>
          </w:p>
        </w:tc>
      </w:tr>
    </w:tbl>
    <w:p w:rsidR="004433D9" w:rsidRPr="00B62508" w:rsidRDefault="0024608F" w:rsidP="00B62508">
      <w:pPr>
        <w:jc w:val="center"/>
        <w:rPr>
          <w:rFonts w:asciiTheme="majorHAnsi" w:hAnsiTheme="majorHAnsi"/>
          <w:sz w:val="40"/>
          <w:szCs w:val="40"/>
        </w:rPr>
      </w:pPr>
      <w:r w:rsidRPr="00B62508">
        <w:rPr>
          <w:rFonts w:asciiTheme="majorHAnsi" w:hAnsiTheme="majorHAnsi"/>
          <w:sz w:val="40"/>
          <w:szCs w:val="40"/>
        </w:rPr>
        <w:lastRenderedPageBreak/>
        <w:t>Uprawnienia</w:t>
      </w:r>
    </w:p>
    <w:p w:rsidR="004433D9" w:rsidRPr="001A6835" w:rsidRDefault="004433D9" w:rsidP="004433D9">
      <w:pPr>
        <w:rPr>
          <w:rFonts w:asciiTheme="majorHAnsi" w:hAnsiTheme="majorHAnsi"/>
          <w:sz w:val="32"/>
          <w:szCs w:val="32"/>
        </w:rPr>
      </w:pPr>
    </w:p>
    <w:p w:rsidR="004433D9" w:rsidRPr="001A6835" w:rsidRDefault="004433D9" w:rsidP="004433D9">
      <w:pPr>
        <w:pStyle w:val="Akapitzlist"/>
        <w:numPr>
          <w:ilvl w:val="0"/>
          <w:numId w:val="7"/>
        </w:numPr>
        <w:rPr>
          <w:rFonts w:asciiTheme="majorHAnsi" w:hAnsiTheme="majorHAnsi"/>
          <w:sz w:val="32"/>
          <w:szCs w:val="32"/>
        </w:rPr>
      </w:pPr>
      <w:r w:rsidRPr="001A6835">
        <w:rPr>
          <w:rFonts w:asciiTheme="majorHAnsi" w:hAnsiTheme="majorHAnsi"/>
          <w:b/>
          <w:sz w:val="32"/>
          <w:szCs w:val="32"/>
        </w:rPr>
        <w:t>Przyjmuje akty prawa europejskiego</w:t>
      </w:r>
      <w:r w:rsidRPr="001A6835">
        <w:rPr>
          <w:rFonts w:asciiTheme="majorHAnsi" w:hAnsiTheme="majorHAnsi"/>
          <w:sz w:val="32"/>
          <w:szCs w:val="32"/>
        </w:rPr>
        <w:t xml:space="preserve"> – w wielu obszarach polityki wspólnie z Radą. Fakt, że członkowie Parlamentu są wybierani bezpośrednio przez obywateli, jest jednym z czynników gwarantujących demokratyczne umocowanie prawa europejskiego.</w:t>
      </w:r>
    </w:p>
    <w:p w:rsidR="004433D9" w:rsidRPr="001A6835" w:rsidRDefault="004433D9" w:rsidP="004433D9">
      <w:pPr>
        <w:pStyle w:val="Akapitzlist"/>
        <w:numPr>
          <w:ilvl w:val="0"/>
          <w:numId w:val="2"/>
        </w:numPr>
        <w:rPr>
          <w:rFonts w:asciiTheme="majorHAnsi" w:hAnsiTheme="majorHAnsi"/>
          <w:sz w:val="32"/>
          <w:szCs w:val="32"/>
        </w:rPr>
      </w:pPr>
      <w:r w:rsidRPr="001A6835">
        <w:rPr>
          <w:rFonts w:asciiTheme="majorHAnsi" w:hAnsiTheme="majorHAnsi"/>
          <w:sz w:val="32"/>
          <w:szCs w:val="32"/>
        </w:rPr>
        <w:t xml:space="preserve">Parlament </w:t>
      </w:r>
      <w:r w:rsidRPr="001A6835">
        <w:rPr>
          <w:rFonts w:asciiTheme="majorHAnsi" w:hAnsiTheme="majorHAnsi"/>
          <w:b/>
          <w:sz w:val="32"/>
          <w:szCs w:val="32"/>
        </w:rPr>
        <w:t>sprawuje nadzór demokratyczny</w:t>
      </w:r>
      <w:r w:rsidRPr="001A6835">
        <w:rPr>
          <w:rFonts w:asciiTheme="majorHAnsi" w:hAnsiTheme="majorHAnsi"/>
          <w:sz w:val="32"/>
          <w:szCs w:val="32"/>
        </w:rPr>
        <w:t xml:space="preserve"> nad pozostałymi instytucjami UE, w szczególności nad Komisją. Do jego kompetencji należy zatwierdzanie lub odrzucanie kandydatur komisarzy. Parlament dysponuje też prawem odwołania Komisji na podstawie wotum nieufności</w:t>
      </w:r>
    </w:p>
    <w:p w:rsidR="004433D9" w:rsidRDefault="004433D9" w:rsidP="004433D9">
      <w:pPr>
        <w:pStyle w:val="Akapitzlist"/>
        <w:numPr>
          <w:ilvl w:val="0"/>
          <w:numId w:val="2"/>
        </w:numPr>
        <w:rPr>
          <w:rFonts w:asciiTheme="majorHAnsi" w:hAnsiTheme="majorHAnsi"/>
          <w:sz w:val="32"/>
          <w:szCs w:val="32"/>
        </w:rPr>
      </w:pPr>
      <w:r w:rsidRPr="001A6835">
        <w:rPr>
          <w:rFonts w:asciiTheme="majorHAnsi" w:hAnsiTheme="majorHAnsi"/>
          <w:sz w:val="32"/>
          <w:szCs w:val="32"/>
        </w:rPr>
        <w:t xml:space="preserve">Parlament </w:t>
      </w:r>
      <w:r w:rsidRPr="001A6835">
        <w:rPr>
          <w:rFonts w:asciiTheme="majorHAnsi" w:hAnsiTheme="majorHAnsi"/>
          <w:b/>
          <w:sz w:val="32"/>
          <w:szCs w:val="32"/>
        </w:rPr>
        <w:t>sprawuje pieczę nad budżetem</w:t>
      </w:r>
      <w:r w:rsidRPr="001A6835">
        <w:rPr>
          <w:rFonts w:asciiTheme="majorHAnsi" w:hAnsiTheme="majorHAnsi"/>
          <w:sz w:val="32"/>
          <w:szCs w:val="32"/>
        </w:rPr>
        <w:t xml:space="preserve"> UE. Wraz z Radą przyjmuje on budżet UE, a zatem wywiera wpływ na wydatki Unii. Zwieńczeniem procedury budżetowej jest całkowite przyjęcie lub odrzucenie budżetu przez Parlament.</w:t>
      </w:r>
    </w:p>
    <w:p w:rsidR="006424AB" w:rsidRDefault="006424AB" w:rsidP="006424AB">
      <w:pPr>
        <w:rPr>
          <w:rFonts w:asciiTheme="majorHAnsi" w:hAnsiTheme="majorHAnsi"/>
          <w:sz w:val="32"/>
          <w:szCs w:val="32"/>
        </w:rPr>
      </w:pPr>
    </w:p>
    <w:p w:rsidR="00B62508" w:rsidRDefault="00B62508" w:rsidP="00B62508">
      <w:pPr>
        <w:jc w:val="center"/>
        <w:rPr>
          <w:rFonts w:asciiTheme="majorHAnsi" w:hAnsiTheme="majorHAnsi"/>
          <w:sz w:val="52"/>
          <w:szCs w:val="52"/>
        </w:rPr>
      </w:pPr>
    </w:p>
    <w:p w:rsidR="00B62508" w:rsidRDefault="00B62508" w:rsidP="00B62508">
      <w:pPr>
        <w:jc w:val="center"/>
        <w:rPr>
          <w:rFonts w:asciiTheme="majorHAnsi" w:hAnsiTheme="majorHAnsi"/>
          <w:sz w:val="52"/>
          <w:szCs w:val="52"/>
        </w:rPr>
      </w:pPr>
    </w:p>
    <w:p w:rsidR="00B62508" w:rsidRDefault="00B62508" w:rsidP="00B62508">
      <w:pPr>
        <w:jc w:val="center"/>
        <w:rPr>
          <w:rFonts w:asciiTheme="majorHAnsi" w:hAnsiTheme="majorHAnsi"/>
          <w:sz w:val="52"/>
          <w:szCs w:val="52"/>
        </w:rPr>
      </w:pPr>
    </w:p>
    <w:p w:rsidR="00B62508" w:rsidRDefault="00B62508" w:rsidP="00B62508">
      <w:pPr>
        <w:jc w:val="center"/>
        <w:rPr>
          <w:rFonts w:asciiTheme="majorHAnsi" w:hAnsiTheme="majorHAnsi"/>
          <w:sz w:val="52"/>
          <w:szCs w:val="52"/>
        </w:rPr>
      </w:pPr>
    </w:p>
    <w:p w:rsidR="00B62508" w:rsidRDefault="00B62508" w:rsidP="00B62508">
      <w:pPr>
        <w:jc w:val="center"/>
        <w:rPr>
          <w:rFonts w:asciiTheme="majorHAnsi" w:hAnsiTheme="majorHAnsi"/>
          <w:sz w:val="52"/>
          <w:szCs w:val="52"/>
        </w:rPr>
      </w:pPr>
    </w:p>
    <w:p w:rsidR="00B62508" w:rsidRDefault="00B62508" w:rsidP="00B62508">
      <w:pPr>
        <w:jc w:val="center"/>
        <w:rPr>
          <w:rFonts w:asciiTheme="majorHAnsi" w:hAnsiTheme="majorHAnsi"/>
          <w:sz w:val="52"/>
          <w:szCs w:val="52"/>
        </w:rPr>
      </w:pPr>
    </w:p>
    <w:p w:rsidR="00B62508" w:rsidRPr="00B62508" w:rsidRDefault="00B62508" w:rsidP="00B62508">
      <w:pPr>
        <w:jc w:val="center"/>
        <w:rPr>
          <w:rFonts w:asciiTheme="majorHAnsi" w:hAnsiTheme="majorHAnsi"/>
          <w:sz w:val="52"/>
          <w:szCs w:val="52"/>
        </w:rPr>
      </w:pPr>
      <w:r w:rsidRPr="00B62508">
        <w:rPr>
          <w:rFonts w:asciiTheme="majorHAnsi" w:hAnsiTheme="majorHAnsi"/>
          <w:sz w:val="52"/>
          <w:szCs w:val="52"/>
        </w:rPr>
        <w:lastRenderedPageBreak/>
        <w:t>Komisja Europejska</w:t>
      </w:r>
    </w:p>
    <w:p w:rsidR="006424AB" w:rsidRDefault="006424AB" w:rsidP="006424AB">
      <w:pPr>
        <w:rPr>
          <w:rFonts w:asciiTheme="majorHAnsi" w:hAnsiTheme="majorHAnsi"/>
          <w:sz w:val="32"/>
          <w:szCs w:val="32"/>
        </w:rPr>
      </w:pPr>
      <w:r>
        <w:rPr>
          <w:rFonts w:asciiTheme="majorHAnsi" w:hAnsiTheme="majorHAnsi"/>
          <w:sz w:val="32"/>
          <w:szCs w:val="32"/>
        </w:rPr>
        <w:t>Komisja Europejska</w:t>
      </w:r>
      <w:r w:rsidRPr="006424AB">
        <w:rPr>
          <w:rFonts w:asciiTheme="majorHAnsi" w:hAnsiTheme="majorHAnsi"/>
          <w:sz w:val="32"/>
          <w:szCs w:val="32"/>
        </w:rPr>
        <w:t xml:space="preserve"> to organ wykonawczy Unii Europejskiej. Jej</w:t>
      </w:r>
      <w:r>
        <w:rPr>
          <w:rFonts w:asciiTheme="majorHAnsi" w:hAnsiTheme="majorHAnsi"/>
          <w:sz w:val="32"/>
          <w:szCs w:val="32"/>
        </w:rPr>
        <w:t xml:space="preserve"> główną siedzibą jest Bruksela. </w:t>
      </w:r>
      <w:r w:rsidRPr="006424AB">
        <w:rPr>
          <w:rFonts w:asciiTheme="majorHAnsi" w:hAnsiTheme="majorHAnsi"/>
          <w:sz w:val="32"/>
          <w:szCs w:val="32"/>
        </w:rPr>
        <w:t>Funkcjonowanie komisji jest wzorowane na rządzie gabinetowym, a 27 komisarzy odpowiada randze ministra w rządach poszczególnych państw. Na każde państwo członkowskie Unii Europejskiej przypada jeden komisarz, choć w założeniu mają oni reprezentować interesy całej Unii, a nie państw, z których pochodzą. Każdy z komisarzy jest odpowiedzialny za określoną dziedzinę, analogicznie do ministrów w rządzie. W skład komisji wchodzi też wysoki przedstawiciel Unii do spraw zagranicznych i polityki bezpieczeństwa jako jeden z jej wiceprzewodniczących.</w:t>
      </w:r>
      <w:r>
        <w:rPr>
          <w:rFonts w:asciiTheme="majorHAnsi" w:hAnsiTheme="majorHAnsi"/>
          <w:sz w:val="32"/>
          <w:szCs w:val="32"/>
        </w:rPr>
        <w:t xml:space="preserve"> </w:t>
      </w:r>
      <w:r w:rsidRPr="006424AB">
        <w:rPr>
          <w:rFonts w:asciiTheme="majorHAnsi" w:hAnsiTheme="majorHAnsi"/>
          <w:sz w:val="32"/>
          <w:szCs w:val="32"/>
        </w:rPr>
        <w:t>Jeden z grona komisarzy jest wybierany przez Radę Europejską (w składzie szefów państw i rządów) na przewodniczącego Komisji</w:t>
      </w:r>
      <w:r>
        <w:rPr>
          <w:rFonts w:asciiTheme="majorHAnsi" w:hAnsiTheme="majorHAnsi"/>
          <w:sz w:val="32"/>
          <w:szCs w:val="32"/>
        </w:rPr>
        <w:t>.</w:t>
      </w:r>
    </w:p>
    <w:tbl>
      <w:tblPr>
        <w:tblStyle w:val="redniecieniowanie1akcent1"/>
        <w:tblW w:w="0" w:type="auto"/>
        <w:tblLook w:val="04A0"/>
      </w:tblPr>
      <w:tblGrid>
        <w:gridCol w:w="4077"/>
        <w:gridCol w:w="2064"/>
        <w:gridCol w:w="2472"/>
      </w:tblGrid>
      <w:tr w:rsidR="006424AB" w:rsidRPr="006424AB" w:rsidTr="009D549D">
        <w:trPr>
          <w:cnfStyle w:val="100000000000"/>
        </w:trPr>
        <w:tc>
          <w:tcPr>
            <w:cnfStyle w:val="001000000000"/>
            <w:tcW w:w="4077" w:type="dxa"/>
          </w:tcPr>
          <w:p w:rsidR="006424AB" w:rsidRPr="006424AB" w:rsidRDefault="006424AB" w:rsidP="006424AB">
            <w:pPr>
              <w:rPr>
                <w:sz w:val="24"/>
                <w:szCs w:val="24"/>
              </w:rPr>
            </w:pPr>
            <w:r w:rsidRPr="006424AB">
              <w:rPr>
                <w:sz w:val="24"/>
                <w:szCs w:val="24"/>
              </w:rPr>
              <w:t>Przewodniczący</w:t>
            </w:r>
          </w:p>
        </w:tc>
        <w:tc>
          <w:tcPr>
            <w:tcW w:w="2064" w:type="dxa"/>
          </w:tcPr>
          <w:p w:rsidR="006424AB" w:rsidRPr="006424AB" w:rsidRDefault="006424AB" w:rsidP="006424AB">
            <w:pPr>
              <w:cnfStyle w:val="100000000000"/>
              <w:rPr>
                <w:sz w:val="24"/>
                <w:szCs w:val="24"/>
              </w:rPr>
            </w:pPr>
            <w:r w:rsidRPr="006424AB">
              <w:rPr>
                <w:sz w:val="24"/>
                <w:szCs w:val="24"/>
              </w:rPr>
              <w:t>Państwo</w:t>
            </w:r>
          </w:p>
        </w:tc>
        <w:tc>
          <w:tcPr>
            <w:tcW w:w="2472" w:type="dxa"/>
          </w:tcPr>
          <w:p w:rsidR="006424AB" w:rsidRPr="006424AB" w:rsidRDefault="006424AB" w:rsidP="006424AB">
            <w:pPr>
              <w:cnfStyle w:val="100000000000"/>
              <w:rPr>
                <w:sz w:val="24"/>
                <w:szCs w:val="24"/>
              </w:rPr>
            </w:pPr>
            <w:r w:rsidRPr="006424AB">
              <w:rPr>
                <w:sz w:val="24"/>
                <w:szCs w:val="24"/>
              </w:rPr>
              <w:t>Kadencja</w:t>
            </w:r>
          </w:p>
        </w:tc>
      </w:tr>
      <w:tr w:rsidR="006424AB" w:rsidRPr="006424AB" w:rsidTr="009D549D">
        <w:trPr>
          <w:cnfStyle w:val="000000100000"/>
        </w:trPr>
        <w:tc>
          <w:tcPr>
            <w:cnfStyle w:val="001000000000"/>
            <w:tcW w:w="4077" w:type="dxa"/>
          </w:tcPr>
          <w:p w:rsidR="006424AB" w:rsidRPr="006424AB" w:rsidRDefault="006424AB" w:rsidP="006424AB">
            <w:pPr>
              <w:rPr>
                <w:sz w:val="24"/>
                <w:szCs w:val="24"/>
              </w:rPr>
            </w:pPr>
            <w:r w:rsidRPr="006424AB">
              <w:rPr>
                <w:sz w:val="24"/>
                <w:szCs w:val="24"/>
              </w:rPr>
              <w:t>Walter Hallstein</w:t>
            </w:r>
          </w:p>
        </w:tc>
        <w:tc>
          <w:tcPr>
            <w:tcW w:w="2064" w:type="dxa"/>
          </w:tcPr>
          <w:p w:rsidR="006424AB" w:rsidRPr="006424AB" w:rsidRDefault="006424AB" w:rsidP="006424AB">
            <w:pPr>
              <w:cnfStyle w:val="000000100000"/>
              <w:rPr>
                <w:sz w:val="24"/>
                <w:szCs w:val="24"/>
              </w:rPr>
            </w:pPr>
            <w:r w:rsidRPr="006424AB">
              <w:rPr>
                <w:sz w:val="24"/>
                <w:szCs w:val="24"/>
                <w:lang w:val="en-US"/>
              </w:rPr>
              <w:t>Niemcy</w:t>
            </w:r>
          </w:p>
        </w:tc>
        <w:tc>
          <w:tcPr>
            <w:tcW w:w="2472" w:type="dxa"/>
          </w:tcPr>
          <w:p w:rsidR="006424AB" w:rsidRPr="006424AB" w:rsidRDefault="006424AB" w:rsidP="006424AB">
            <w:pPr>
              <w:cnfStyle w:val="000000100000"/>
              <w:rPr>
                <w:sz w:val="24"/>
                <w:szCs w:val="24"/>
              </w:rPr>
            </w:pPr>
            <w:r w:rsidRPr="006424AB">
              <w:rPr>
                <w:sz w:val="24"/>
                <w:szCs w:val="24"/>
              </w:rPr>
              <w:t>1958-1967</w:t>
            </w:r>
          </w:p>
        </w:tc>
      </w:tr>
      <w:tr w:rsidR="006424AB" w:rsidRPr="006424AB" w:rsidTr="009D549D">
        <w:trPr>
          <w:cnfStyle w:val="000000010000"/>
        </w:trPr>
        <w:tc>
          <w:tcPr>
            <w:cnfStyle w:val="001000000000"/>
            <w:tcW w:w="4077" w:type="dxa"/>
          </w:tcPr>
          <w:p w:rsidR="006424AB" w:rsidRPr="006424AB" w:rsidRDefault="006424AB" w:rsidP="006424AB">
            <w:pPr>
              <w:rPr>
                <w:sz w:val="24"/>
                <w:szCs w:val="24"/>
              </w:rPr>
            </w:pPr>
            <w:r w:rsidRPr="006424AB">
              <w:rPr>
                <w:sz w:val="24"/>
                <w:szCs w:val="24"/>
              </w:rPr>
              <w:t>Jean Rey</w:t>
            </w:r>
          </w:p>
        </w:tc>
        <w:tc>
          <w:tcPr>
            <w:tcW w:w="2064" w:type="dxa"/>
          </w:tcPr>
          <w:p w:rsidR="006424AB" w:rsidRPr="006424AB" w:rsidRDefault="006424AB" w:rsidP="006424AB">
            <w:pPr>
              <w:cnfStyle w:val="000000010000"/>
              <w:rPr>
                <w:sz w:val="24"/>
                <w:szCs w:val="24"/>
              </w:rPr>
            </w:pPr>
            <w:r w:rsidRPr="006424AB">
              <w:rPr>
                <w:sz w:val="24"/>
                <w:szCs w:val="24"/>
              </w:rPr>
              <w:t>Belgia</w:t>
            </w:r>
          </w:p>
        </w:tc>
        <w:tc>
          <w:tcPr>
            <w:tcW w:w="2472" w:type="dxa"/>
          </w:tcPr>
          <w:p w:rsidR="006424AB" w:rsidRPr="006424AB" w:rsidRDefault="006424AB" w:rsidP="006424AB">
            <w:pPr>
              <w:cnfStyle w:val="000000010000"/>
              <w:rPr>
                <w:sz w:val="24"/>
                <w:szCs w:val="24"/>
              </w:rPr>
            </w:pPr>
            <w:r w:rsidRPr="006424AB">
              <w:rPr>
                <w:sz w:val="24"/>
                <w:szCs w:val="24"/>
              </w:rPr>
              <w:t>1967-1970</w:t>
            </w:r>
          </w:p>
        </w:tc>
      </w:tr>
      <w:tr w:rsidR="006424AB" w:rsidRPr="006424AB" w:rsidTr="009D549D">
        <w:trPr>
          <w:cnfStyle w:val="000000100000"/>
        </w:trPr>
        <w:tc>
          <w:tcPr>
            <w:cnfStyle w:val="001000000000"/>
            <w:tcW w:w="4077" w:type="dxa"/>
          </w:tcPr>
          <w:p w:rsidR="006424AB" w:rsidRPr="006424AB" w:rsidRDefault="006424AB" w:rsidP="006424AB">
            <w:pPr>
              <w:rPr>
                <w:sz w:val="24"/>
                <w:szCs w:val="24"/>
              </w:rPr>
            </w:pPr>
            <w:r w:rsidRPr="006424AB">
              <w:rPr>
                <w:sz w:val="24"/>
                <w:szCs w:val="24"/>
                <w:lang w:val="en-US"/>
              </w:rPr>
              <w:t>Franco Maria Malfatti</w:t>
            </w:r>
          </w:p>
        </w:tc>
        <w:tc>
          <w:tcPr>
            <w:tcW w:w="2064" w:type="dxa"/>
          </w:tcPr>
          <w:p w:rsidR="006424AB" w:rsidRPr="006424AB" w:rsidRDefault="006424AB" w:rsidP="006424AB">
            <w:pPr>
              <w:cnfStyle w:val="000000100000"/>
              <w:rPr>
                <w:sz w:val="24"/>
                <w:szCs w:val="24"/>
              </w:rPr>
            </w:pPr>
            <w:r w:rsidRPr="006424AB">
              <w:rPr>
                <w:sz w:val="24"/>
                <w:szCs w:val="24"/>
              </w:rPr>
              <w:t>Włochy</w:t>
            </w:r>
          </w:p>
        </w:tc>
        <w:tc>
          <w:tcPr>
            <w:tcW w:w="2472" w:type="dxa"/>
          </w:tcPr>
          <w:p w:rsidR="006424AB" w:rsidRPr="006424AB" w:rsidRDefault="006424AB" w:rsidP="006424AB">
            <w:pPr>
              <w:cnfStyle w:val="000000100000"/>
              <w:rPr>
                <w:sz w:val="24"/>
                <w:szCs w:val="24"/>
              </w:rPr>
            </w:pPr>
            <w:r w:rsidRPr="006424AB">
              <w:rPr>
                <w:sz w:val="24"/>
                <w:szCs w:val="24"/>
              </w:rPr>
              <w:t>1970-1972</w:t>
            </w:r>
          </w:p>
        </w:tc>
      </w:tr>
      <w:tr w:rsidR="006424AB" w:rsidRPr="006424AB" w:rsidTr="009D549D">
        <w:trPr>
          <w:cnfStyle w:val="000000010000"/>
        </w:trPr>
        <w:tc>
          <w:tcPr>
            <w:cnfStyle w:val="001000000000"/>
            <w:tcW w:w="4077" w:type="dxa"/>
          </w:tcPr>
          <w:p w:rsidR="006424AB" w:rsidRPr="006424AB" w:rsidRDefault="006424AB" w:rsidP="006424AB">
            <w:pPr>
              <w:rPr>
                <w:sz w:val="24"/>
                <w:szCs w:val="24"/>
                <w:lang w:val="en-US"/>
              </w:rPr>
            </w:pPr>
            <w:r w:rsidRPr="006424AB">
              <w:rPr>
                <w:sz w:val="24"/>
                <w:szCs w:val="24"/>
                <w:lang w:val="en-US"/>
              </w:rPr>
              <w:t>Sicco Mansholt</w:t>
            </w:r>
          </w:p>
        </w:tc>
        <w:tc>
          <w:tcPr>
            <w:tcW w:w="2064" w:type="dxa"/>
          </w:tcPr>
          <w:p w:rsidR="006424AB" w:rsidRPr="006424AB" w:rsidRDefault="006424AB" w:rsidP="006424AB">
            <w:pPr>
              <w:cnfStyle w:val="000000010000"/>
              <w:rPr>
                <w:sz w:val="24"/>
                <w:szCs w:val="24"/>
              </w:rPr>
            </w:pPr>
            <w:r w:rsidRPr="006424AB">
              <w:rPr>
                <w:sz w:val="24"/>
                <w:szCs w:val="24"/>
              </w:rPr>
              <w:t>Holandia</w:t>
            </w:r>
          </w:p>
        </w:tc>
        <w:tc>
          <w:tcPr>
            <w:tcW w:w="2472" w:type="dxa"/>
          </w:tcPr>
          <w:p w:rsidR="006424AB" w:rsidRPr="006424AB" w:rsidRDefault="006424AB" w:rsidP="006424AB">
            <w:pPr>
              <w:cnfStyle w:val="000000010000"/>
              <w:rPr>
                <w:sz w:val="24"/>
                <w:szCs w:val="24"/>
              </w:rPr>
            </w:pPr>
            <w:r w:rsidRPr="006424AB">
              <w:rPr>
                <w:sz w:val="24"/>
                <w:szCs w:val="24"/>
              </w:rPr>
              <w:t>1972-1973</w:t>
            </w:r>
          </w:p>
        </w:tc>
      </w:tr>
      <w:tr w:rsidR="006424AB" w:rsidRPr="006424AB" w:rsidTr="009D549D">
        <w:trPr>
          <w:cnfStyle w:val="000000100000"/>
        </w:trPr>
        <w:tc>
          <w:tcPr>
            <w:cnfStyle w:val="001000000000"/>
            <w:tcW w:w="4077" w:type="dxa"/>
          </w:tcPr>
          <w:p w:rsidR="006424AB" w:rsidRPr="006424AB" w:rsidRDefault="006424AB" w:rsidP="006424AB">
            <w:pPr>
              <w:rPr>
                <w:sz w:val="24"/>
                <w:szCs w:val="24"/>
                <w:lang w:val="en-US"/>
              </w:rPr>
            </w:pPr>
            <w:r w:rsidRPr="006424AB">
              <w:rPr>
                <w:sz w:val="24"/>
                <w:szCs w:val="24"/>
                <w:lang w:val="en-US"/>
              </w:rPr>
              <w:t>François-Xavier Ortoli</w:t>
            </w:r>
          </w:p>
        </w:tc>
        <w:tc>
          <w:tcPr>
            <w:tcW w:w="2064" w:type="dxa"/>
          </w:tcPr>
          <w:p w:rsidR="006424AB" w:rsidRPr="006424AB" w:rsidRDefault="006424AB" w:rsidP="006424AB">
            <w:pPr>
              <w:cnfStyle w:val="000000100000"/>
              <w:rPr>
                <w:sz w:val="24"/>
                <w:szCs w:val="24"/>
              </w:rPr>
            </w:pPr>
            <w:r w:rsidRPr="006424AB">
              <w:rPr>
                <w:sz w:val="24"/>
                <w:szCs w:val="24"/>
              </w:rPr>
              <w:t>Francja</w:t>
            </w:r>
          </w:p>
        </w:tc>
        <w:tc>
          <w:tcPr>
            <w:tcW w:w="2472" w:type="dxa"/>
          </w:tcPr>
          <w:p w:rsidR="006424AB" w:rsidRPr="006424AB" w:rsidRDefault="006424AB" w:rsidP="006424AB">
            <w:pPr>
              <w:cnfStyle w:val="000000100000"/>
              <w:rPr>
                <w:sz w:val="24"/>
                <w:szCs w:val="24"/>
              </w:rPr>
            </w:pPr>
            <w:r w:rsidRPr="006424AB">
              <w:rPr>
                <w:sz w:val="24"/>
                <w:szCs w:val="24"/>
              </w:rPr>
              <w:t>1973-1977</w:t>
            </w:r>
          </w:p>
        </w:tc>
      </w:tr>
      <w:tr w:rsidR="006424AB" w:rsidRPr="006424AB" w:rsidTr="009D549D">
        <w:trPr>
          <w:cnfStyle w:val="000000010000"/>
        </w:trPr>
        <w:tc>
          <w:tcPr>
            <w:cnfStyle w:val="001000000000"/>
            <w:tcW w:w="4077" w:type="dxa"/>
          </w:tcPr>
          <w:p w:rsidR="006424AB" w:rsidRPr="006424AB" w:rsidRDefault="006424AB" w:rsidP="006424AB">
            <w:pPr>
              <w:rPr>
                <w:sz w:val="24"/>
                <w:szCs w:val="24"/>
                <w:lang w:val="en-US"/>
              </w:rPr>
            </w:pPr>
            <w:r w:rsidRPr="006424AB">
              <w:rPr>
                <w:sz w:val="24"/>
                <w:szCs w:val="24"/>
                <w:lang w:val="en-US"/>
              </w:rPr>
              <w:t>Roy Jenkins</w:t>
            </w:r>
          </w:p>
        </w:tc>
        <w:tc>
          <w:tcPr>
            <w:tcW w:w="2064" w:type="dxa"/>
          </w:tcPr>
          <w:p w:rsidR="006424AB" w:rsidRPr="006424AB" w:rsidRDefault="006424AB" w:rsidP="006424AB">
            <w:pPr>
              <w:cnfStyle w:val="000000010000"/>
              <w:rPr>
                <w:sz w:val="24"/>
                <w:szCs w:val="24"/>
              </w:rPr>
            </w:pPr>
            <w:r w:rsidRPr="006424AB">
              <w:rPr>
                <w:sz w:val="24"/>
                <w:szCs w:val="24"/>
              </w:rPr>
              <w:t>W. Brytania</w:t>
            </w:r>
          </w:p>
        </w:tc>
        <w:tc>
          <w:tcPr>
            <w:tcW w:w="2472" w:type="dxa"/>
          </w:tcPr>
          <w:p w:rsidR="006424AB" w:rsidRPr="006424AB" w:rsidRDefault="006424AB" w:rsidP="006424AB">
            <w:pPr>
              <w:cnfStyle w:val="000000010000"/>
              <w:rPr>
                <w:sz w:val="24"/>
                <w:szCs w:val="24"/>
              </w:rPr>
            </w:pPr>
            <w:r w:rsidRPr="006424AB">
              <w:rPr>
                <w:sz w:val="24"/>
                <w:szCs w:val="24"/>
              </w:rPr>
              <w:t>1977-1981</w:t>
            </w:r>
          </w:p>
        </w:tc>
      </w:tr>
      <w:tr w:rsidR="006424AB" w:rsidRPr="006424AB" w:rsidTr="009D549D">
        <w:trPr>
          <w:cnfStyle w:val="000000100000"/>
        </w:trPr>
        <w:tc>
          <w:tcPr>
            <w:cnfStyle w:val="001000000000"/>
            <w:tcW w:w="4077" w:type="dxa"/>
          </w:tcPr>
          <w:p w:rsidR="006424AB" w:rsidRPr="006424AB" w:rsidRDefault="006424AB" w:rsidP="006424AB">
            <w:pPr>
              <w:rPr>
                <w:sz w:val="24"/>
                <w:szCs w:val="24"/>
                <w:lang w:val="en-US"/>
              </w:rPr>
            </w:pPr>
            <w:r w:rsidRPr="006424AB">
              <w:rPr>
                <w:sz w:val="24"/>
                <w:szCs w:val="24"/>
                <w:lang w:val="en-US"/>
              </w:rPr>
              <w:t>Gaston Thorn</w:t>
            </w:r>
          </w:p>
        </w:tc>
        <w:tc>
          <w:tcPr>
            <w:tcW w:w="2064" w:type="dxa"/>
          </w:tcPr>
          <w:p w:rsidR="006424AB" w:rsidRPr="006424AB" w:rsidRDefault="006424AB" w:rsidP="006424AB">
            <w:pPr>
              <w:cnfStyle w:val="000000100000"/>
              <w:rPr>
                <w:sz w:val="24"/>
                <w:szCs w:val="24"/>
              </w:rPr>
            </w:pPr>
            <w:r w:rsidRPr="006424AB">
              <w:rPr>
                <w:sz w:val="24"/>
                <w:szCs w:val="24"/>
              </w:rPr>
              <w:t>Luksemburg</w:t>
            </w:r>
          </w:p>
        </w:tc>
        <w:tc>
          <w:tcPr>
            <w:tcW w:w="2472" w:type="dxa"/>
          </w:tcPr>
          <w:p w:rsidR="006424AB" w:rsidRPr="006424AB" w:rsidRDefault="006424AB" w:rsidP="006424AB">
            <w:pPr>
              <w:cnfStyle w:val="000000100000"/>
              <w:rPr>
                <w:sz w:val="24"/>
                <w:szCs w:val="24"/>
              </w:rPr>
            </w:pPr>
            <w:r w:rsidRPr="006424AB">
              <w:rPr>
                <w:sz w:val="24"/>
                <w:szCs w:val="24"/>
              </w:rPr>
              <w:t>1981-1985</w:t>
            </w:r>
          </w:p>
        </w:tc>
      </w:tr>
      <w:tr w:rsidR="006424AB" w:rsidRPr="006424AB" w:rsidTr="009D549D">
        <w:trPr>
          <w:cnfStyle w:val="000000010000"/>
        </w:trPr>
        <w:tc>
          <w:tcPr>
            <w:cnfStyle w:val="001000000000"/>
            <w:tcW w:w="4077" w:type="dxa"/>
          </w:tcPr>
          <w:p w:rsidR="006424AB" w:rsidRPr="006424AB" w:rsidRDefault="006424AB" w:rsidP="006424AB">
            <w:pPr>
              <w:rPr>
                <w:sz w:val="24"/>
                <w:szCs w:val="24"/>
                <w:lang w:val="en-US"/>
              </w:rPr>
            </w:pPr>
            <w:r w:rsidRPr="006424AB">
              <w:rPr>
                <w:sz w:val="24"/>
                <w:szCs w:val="24"/>
                <w:lang w:val="en-US"/>
              </w:rPr>
              <w:t>Jacques Delors</w:t>
            </w:r>
          </w:p>
        </w:tc>
        <w:tc>
          <w:tcPr>
            <w:tcW w:w="2064" w:type="dxa"/>
          </w:tcPr>
          <w:p w:rsidR="006424AB" w:rsidRPr="006424AB" w:rsidRDefault="006424AB" w:rsidP="006424AB">
            <w:pPr>
              <w:cnfStyle w:val="000000010000"/>
              <w:rPr>
                <w:sz w:val="24"/>
                <w:szCs w:val="24"/>
              </w:rPr>
            </w:pPr>
            <w:r w:rsidRPr="006424AB">
              <w:rPr>
                <w:sz w:val="24"/>
                <w:szCs w:val="24"/>
              </w:rPr>
              <w:t>Francja</w:t>
            </w:r>
          </w:p>
        </w:tc>
        <w:tc>
          <w:tcPr>
            <w:tcW w:w="2472" w:type="dxa"/>
          </w:tcPr>
          <w:p w:rsidR="006424AB" w:rsidRPr="006424AB" w:rsidRDefault="006424AB" w:rsidP="006424AB">
            <w:pPr>
              <w:cnfStyle w:val="000000010000"/>
              <w:rPr>
                <w:sz w:val="24"/>
                <w:szCs w:val="24"/>
              </w:rPr>
            </w:pPr>
            <w:r w:rsidRPr="006424AB">
              <w:rPr>
                <w:sz w:val="24"/>
                <w:szCs w:val="24"/>
              </w:rPr>
              <w:t>1985-1995</w:t>
            </w:r>
          </w:p>
        </w:tc>
      </w:tr>
      <w:tr w:rsidR="006424AB" w:rsidRPr="006424AB" w:rsidTr="009D549D">
        <w:trPr>
          <w:cnfStyle w:val="000000100000"/>
        </w:trPr>
        <w:tc>
          <w:tcPr>
            <w:cnfStyle w:val="001000000000"/>
            <w:tcW w:w="4077" w:type="dxa"/>
          </w:tcPr>
          <w:p w:rsidR="006424AB" w:rsidRPr="006424AB" w:rsidRDefault="006424AB" w:rsidP="006424AB">
            <w:pPr>
              <w:rPr>
                <w:sz w:val="24"/>
                <w:szCs w:val="24"/>
                <w:lang w:val="en-US"/>
              </w:rPr>
            </w:pPr>
            <w:r w:rsidRPr="006424AB">
              <w:rPr>
                <w:sz w:val="24"/>
                <w:szCs w:val="24"/>
                <w:lang w:val="en-US"/>
              </w:rPr>
              <w:t>Jacques Santer</w:t>
            </w:r>
          </w:p>
        </w:tc>
        <w:tc>
          <w:tcPr>
            <w:tcW w:w="2064" w:type="dxa"/>
          </w:tcPr>
          <w:p w:rsidR="006424AB" w:rsidRPr="006424AB" w:rsidRDefault="006424AB" w:rsidP="006424AB">
            <w:pPr>
              <w:cnfStyle w:val="000000100000"/>
              <w:rPr>
                <w:sz w:val="24"/>
                <w:szCs w:val="24"/>
              </w:rPr>
            </w:pPr>
            <w:r w:rsidRPr="006424AB">
              <w:rPr>
                <w:sz w:val="24"/>
                <w:szCs w:val="24"/>
              </w:rPr>
              <w:t>Luksemburg</w:t>
            </w:r>
          </w:p>
        </w:tc>
        <w:tc>
          <w:tcPr>
            <w:tcW w:w="2472" w:type="dxa"/>
          </w:tcPr>
          <w:p w:rsidR="006424AB" w:rsidRPr="006424AB" w:rsidRDefault="006424AB" w:rsidP="006424AB">
            <w:pPr>
              <w:cnfStyle w:val="000000100000"/>
              <w:rPr>
                <w:sz w:val="24"/>
                <w:szCs w:val="24"/>
              </w:rPr>
            </w:pPr>
            <w:r w:rsidRPr="006424AB">
              <w:rPr>
                <w:sz w:val="24"/>
                <w:szCs w:val="24"/>
              </w:rPr>
              <w:t>1995-1999</w:t>
            </w:r>
          </w:p>
        </w:tc>
      </w:tr>
      <w:tr w:rsidR="006424AB" w:rsidRPr="006424AB" w:rsidTr="009D549D">
        <w:trPr>
          <w:cnfStyle w:val="000000010000"/>
        </w:trPr>
        <w:tc>
          <w:tcPr>
            <w:cnfStyle w:val="001000000000"/>
            <w:tcW w:w="4077" w:type="dxa"/>
          </w:tcPr>
          <w:p w:rsidR="006424AB" w:rsidRPr="006424AB" w:rsidRDefault="006424AB" w:rsidP="006424AB">
            <w:pPr>
              <w:rPr>
                <w:sz w:val="24"/>
                <w:szCs w:val="24"/>
                <w:lang w:val="en-US"/>
              </w:rPr>
            </w:pPr>
            <w:r w:rsidRPr="006424AB">
              <w:rPr>
                <w:sz w:val="24"/>
                <w:szCs w:val="24"/>
                <w:lang w:val="en-US"/>
              </w:rPr>
              <w:t>Romano Prodi</w:t>
            </w:r>
          </w:p>
        </w:tc>
        <w:tc>
          <w:tcPr>
            <w:tcW w:w="2064" w:type="dxa"/>
          </w:tcPr>
          <w:p w:rsidR="006424AB" w:rsidRPr="006424AB" w:rsidRDefault="006424AB" w:rsidP="006424AB">
            <w:pPr>
              <w:cnfStyle w:val="000000010000"/>
              <w:rPr>
                <w:sz w:val="24"/>
                <w:szCs w:val="24"/>
              </w:rPr>
            </w:pPr>
            <w:r w:rsidRPr="006424AB">
              <w:rPr>
                <w:sz w:val="24"/>
                <w:szCs w:val="24"/>
              </w:rPr>
              <w:t>Włochy</w:t>
            </w:r>
          </w:p>
        </w:tc>
        <w:tc>
          <w:tcPr>
            <w:tcW w:w="2472" w:type="dxa"/>
          </w:tcPr>
          <w:p w:rsidR="006424AB" w:rsidRPr="006424AB" w:rsidRDefault="006424AB" w:rsidP="006424AB">
            <w:pPr>
              <w:cnfStyle w:val="000000010000"/>
              <w:rPr>
                <w:sz w:val="24"/>
                <w:szCs w:val="24"/>
              </w:rPr>
            </w:pPr>
            <w:r w:rsidRPr="006424AB">
              <w:rPr>
                <w:sz w:val="24"/>
                <w:szCs w:val="24"/>
              </w:rPr>
              <w:t>1999-2004</w:t>
            </w:r>
          </w:p>
        </w:tc>
      </w:tr>
      <w:tr w:rsidR="006424AB" w:rsidRPr="006424AB" w:rsidTr="009D549D">
        <w:trPr>
          <w:cnfStyle w:val="000000100000"/>
        </w:trPr>
        <w:tc>
          <w:tcPr>
            <w:cnfStyle w:val="001000000000"/>
            <w:tcW w:w="4077" w:type="dxa"/>
          </w:tcPr>
          <w:p w:rsidR="006424AB" w:rsidRPr="006424AB" w:rsidRDefault="006424AB" w:rsidP="006424AB">
            <w:pPr>
              <w:rPr>
                <w:sz w:val="24"/>
                <w:szCs w:val="24"/>
              </w:rPr>
            </w:pPr>
            <w:r w:rsidRPr="006424AB">
              <w:rPr>
                <w:sz w:val="24"/>
                <w:szCs w:val="24"/>
                <w:lang w:val="en-US"/>
              </w:rPr>
              <w:t>José Manuel Durão Barroso</w:t>
            </w:r>
          </w:p>
        </w:tc>
        <w:tc>
          <w:tcPr>
            <w:tcW w:w="2064" w:type="dxa"/>
          </w:tcPr>
          <w:p w:rsidR="006424AB" w:rsidRPr="006424AB" w:rsidRDefault="006424AB" w:rsidP="006424AB">
            <w:pPr>
              <w:cnfStyle w:val="000000100000"/>
              <w:rPr>
                <w:sz w:val="24"/>
                <w:szCs w:val="24"/>
              </w:rPr>
            </w:pPr>
            <w:r w:rsidRPr="006424AB">
              <w:rPr>
                <w:sz w:val="24"/>
                <w:szCs w:val="24"/>
              </w:rPr>
              <w:t>Portugalia</w:t>
            </w:r>
          </w:p>
        </w:tc>
        <w:tc>
          <w:tcPr>
            <w:tcW w:w="2472" w:type="dxa"/>
          </w:tcPr>
          <w:p w:rsidR="006424AB" w:rsidRPr="006424AB" w:rsidRDefault="006424AB" w:rsidP="006424AB">
            <w:pPr>
              <w:cnfStyle w:val="000000100000"/>
              <w:rPr>
                <w:sz w:val="24"/>
                <w:szCs w:val="24"/>
              </w:rPr>
            </w:pPr>
            <w:r w:rsidRPr="006424AB">
              <w:rPr>
                <w:sz w:val="24"/>
                <w:szCs w:val="24"/>
              </w:rPr>
              <w:t>2004 - nadal</w:t>
            </w:r>
          </w:p>
        </w:tc>
      </w:tr>
    </w:tbl>
    <w:p w:rsidR="006424AB" w:rsidRPr="006424AB" w:rsidRDefault="006424AB" w:rsidP="006424AB">
      <w:pPr>
        <w:rPr>
          <w:rFonts w:asciiTheme="majorHAnsi" w:hAnsiTheme="majorHAnsi"/>
          <w:sz w:val="32"/>
          <w:szCs w:val="32"/>
        </w:rPr>
      </w:pPr>
      <w:r w:rsidRPr="006424AB">
        <w:rPr>
          <w:rFonts w:asciiTheme="majorHAnsi" w:hAnsiTheme="majorHAnsi"/>
          <w:sz w:val="32"/>
          <w:szCs w:val="32"/>
        </w:rPr>
        <w:tab/>
      </w:r>
    </w:p>
    <w:p w:rsidR="00B62508" w:rsidRDefault="00B62508" w:rsidP="006424AB">
      <w:pPr>
        <w:rPr>
          <w:rFonts w:asciiTheme="majorHAnsi" w:hAnsiTheme="majorHAnsi"/>
          <w:sz w:val="32"/>
          <w:szCs w:val="32"/>
        </w:rPr>
      </w:pPr>
    </w:p>
    <w:p w:rsidR="00B62508" w:rsidRDefault="00B62508" w:rsidP="006424AB">
      <w:pPr>
        <w:rPr>
          <w:rFonts w:asciiTheme="majorHAnsi" w:hAnsiTheme="majorHAnsi"/>
          <w:sz w:val="32"/>
          <w:szCs w:val="32"/>
        </w:rPr>
      </w:pPr>
    </w:p>
    <w:p w:rsidR="00B62508" w:rsidRDefault="00B62508" w:rsidP="006424AB">
      <w:pPr>
        <w:rPr>
          <w:rFonts w:asciiTheme="majorHAnsi" w:hAnsiTheme="majorHAnsi"/>
          <w:sz w:val="32"/>
          <w:szCs w:val="32"/>
        </w:rPr>
      </w:pPr>
    </w:p>
    <w:p w:rsidR="00B62508" w:rsidRDefault="00B62508" w:rsidP="006424AB">
      <w:pPr>
        <w:rPr>
          <w:rFonts w:asciiTheme="majorHAnsi" w:hAnsiTheme="majorHAnsi"/>
          <w:sz w:val="32"/>
          <w:szCs w:val="32"/>
        </w:rPr>
      </w:pPr>
    </w:p>
    <w:p w:rsidR="006424AB" w:rsidRPr="00B62508" w:rsidRDefault="00B62508" w:rsidP="00B62508">
      <w:pPr>
        <w:jc w:val="center"/>
        <w:rPr>
          <w:rFonts w:asciiTheme="majorHAnsi" w:hAnsiTheme="majorHAnsi"/>
          <w:sz w:val="40"/>
          <w:szCs w:val="40"/>
        </w:rPr>
      </w:pPr>
      <w:r w:rsidRPr="00B62508">
        <w:rPr>
          <w:rFonts w:asciiTheme="majorHAnsi" w:hAnsiTheme="majorHAnsi"/>
          <w:sz w:val="40"/>
          <w:szCs w:val="40"/>
        </w:rPr>
        <w:lastRenderedPageBreak/>
        <w:t>Uprawnienia</w:t>
      </w:r>
    </w:p>
    <w:p w:rsidR="006424AB" w:rsidRPr="006424AB" w:rsidRDefault="006424AB" w:rsidP="006424AB">
      <w:pPr>
        <w:rPr>
          <w:rFonts w:asciiTheme="majorHAnsi" w:hAnsiTheme="majorHAnsi"/>
          <w:sz w:val="32"/>
          <w:szCs w:val="32"/>
        </w:rPr>
      </w:pPr>
    </w:p>
    <w:p w:rsidR="006424AB" w:rsidRPr="00B62508" w:rsidRDefault="00B62508" w:rsidP="00B62508">
      <w:pPr>
        <w:pStyle w:val="Akapitzlist"/>
        <w:numPr>
          <w:ilvl w:val="0"/>
          <w:numId w:val="18"/>
        </w:numPr>
        <w:rPr>
          <w:rFonts w:asciiTheme="majorHAnsi" w:hAnsiTheme="majorHAnsi"/>
          <w:sz w:val="32"/>
          <w:szCs w:val="32"/>
        </w:rPr>
      </w:pPr>
      <w:r w:rsidRPr="00B62508">
        <w:rPr>
          <w:rFonts w:asciiTheme="majorHAnsi" w:hAnsiTheme="majorHAnsi"/>
          <w:sz w:val="32"/>
          <w:szCs w:val="32"/>
        </w:rPr>
        <w:t>komisja posiada prawo „inicjatywy ustawodawczej”. Oznacza to, że jedynie Komisja odpowiada za opracowywanie wniosków nowych aktów prawa europejskiego, przedkładanych do zatwierdzenia Parlamentowi i Radzie.</w:t>
      </w:r>
      <w:r w:rsidR="006424AB" w:rsidRPr="00B62508">
        <w:rPr>
          <w:rFonts w:asciiTheme="majorHAnsi" w:hAnsiTheme="majorHAnsi"/>
          <w:sz w:val="32"/>
          <w:szCs w:val="32"/>
        </w:rPr>
        <w:t>,</w:t>
      </w:r>
    </w:p>
    <w:p w:rsidR="00B62508" w:rsidRPr="00B62508" w:rsidRDefault="00B62508" w:rsidP="00B62508">
      <w:pPr>
        <w:pStyle w:val="Akapitzlist"/>
        <w:numPr>
          <w:ilvl w:val="0"/>
          <w:numId w:val="18"/>
        </w:numPr>
        <w:rPr>
          <w:rFonts w:asciiTheme="majorHAnsi" w:hAnsiTheme="majorHAnsi"/>
          <w:sz w:val="32"/>
          <w:szCs w:val="32"/>
        </w:rPr>
      </w:pPr>
      <w:r w:rsidRPr="00B62508">
        <w:rPr>
          <w:rFonts w:asciiTheme="majorHAnsi" w:hAnsiTheme="majorHAnsi"/>
          <w:sz w:val="32"/>
          <w:szCs w:val="32"/>
        </w:rPr>
        <w:t>Jako organ wykonawczy Unii Europejskiej, Komisja odpowiada za zarządzanie budżetem UE i jego wykonanie. Większość wydatków dokonują w rzeczywistości władze krajowe lub lokalne, jednak Komisja odpowiada za ich nadzorowanie,</w:t>
      </w:r>
    </w:p>
    <w:p w:rsidR="00B62508" w:rsidRPr="00B62508" w:rsidRDefault="00B62508" w:rsidP="00B62508">
      <w:pPr>
        <w:pStyle w:val="Akapitzlist"/>
        <w:numPr>
          <w:ilvl w:val="0"/>
          <w:numId w:val="18"/>
        </w:numPr>
        <w:rPr>
          <w:rFonts w:asciiTheme="majorHAnsi" w:hAnsiTheme="majorHAnsi"/>
          <w:sz w:val="32"/>
          <w:szCs w:val="32"/>
        </w:rPr>
      </w:pPr>
      <w:r w:rsidRPr="00B62508">
        <w:rPr>
          <w:rFonts w:asciiTheme="majorHAnsi" w:hAnsiTheme="majorHAnsi"/>
          <w:sz w:val="32"/>
          <w:szCs w:val="32"/>
        </w:rPr>
        <w:t>komisja jest strażnikiem traktatów. Oznacza to, że – wraz z Trybunałem Sprawiedliwości – jest odpowiedzialna za zapewnienie właściwego stosowania prawa UE we wszystkich państwach członkowskich.</w:t>
      </w:r>
      <w:r w:rsidR="006424AB" w:rsidRPr="00B62508">
        <w:rPr>
          <w:rFonts w:asciiTheme="majorHAnsi" w:hAnsiTheme="majorHAnsi"/>
          <w:sz w:val="32"/>
          <w:szCs w:val="32"/>
        </w:rPr>
        <w:t xml:space="preserve">   </w:t>
      </w:r>
    </w:p>
    <w:p w:rsidR="006424AB" w:rsidRDefault="006424AB" w:rsidP="00B62508">
      <w:pPr>
        <w:pStyle w:val="Akapitzlist"/>
        <w:numPr>
          <w:ilvl w:val="0"/>
          <w:numId w:val="18"/>
        </w:numPr>
        <w:rPr>
          <w:rFonts w:asciiTheme="majorHAnsi" w:hAnsiTheme="majorHAnsi"/>
          <w:sz w:val="32"/>
          <w:szCs w:val="32"/>
        </w:rPr>
      </w:pPr>
      <w:r w:rsidRPr="00B62508">
        <w:rPr>
          <w:rFonts w:asciiTheme="majorHAnsi" w:hAnsiTheme="majorHAnsi"/>
          <w:sz w:val="32"/>
          <w:szCs w:val="32"/>
        </w:rPr>
        <w:t>reprezentuje Unię Europejską na arenie międzynarodowej, na przykład negocjując umowy między UE a innymi krajami</w:t>
      </w: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rPr>
          <w:rFonts w:asciiTheme="majorHAnsi" w:hAnsiTheme="majorHAnsi"/>
          <w:sz w:val="32"/>
          <w:szCs w:val="32"/>
        </w:rPr>
      </w:pPr>
    </w:p>
    <w:p w:rsidR="00EB674D" w:rsidRDefault="00EB674D" w:rsidP="00EB674D">
      <w:pPr>
        <w:jc w:val="center"/>
        <w:rPr>
          <w:rFonts w:asciiTheme="majorHAnsi" w:hAnsiTheme="majorHAnsi"/>
          <w:sz w:val="72"/>
          <w:szCs w:val="72"/>
        </w:rPr>
      </w:pPr>
      <w:r w:rsidRPr="00EB674D">
        <w:rPr>
          <w:rFonts w:asciiTheme="majorHAnsi" w:hAnsiTheme="majorHAnsi"/>
          <w:sz w:val="72"/>
          <w:szCs w:val="72"/>
        </w:rPr>
        <w:lastRenderedPageBreak/>
        <w:t>Symbole Unii Europejskiej</w:t>
      </w:r>
    </w:p>
    <w:p w:rsidR="00EB674D" w:rsidRPr="00EB674D" w:rsidRDefault="00EB674D" w:rsidP="00EB674D">
      <w:pP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52"/>
          <w:szCs w:val="52"/>
        </w:rPr>
      </w:pPr>
      <w:r w:rsidRPr="00EB674D">
        <w:rPr>
          <w:rFonts w:asciiTheme="majorHAnsi" w:hAnsiTheme="majorHAnsi"/>
          <w:sz w:val="52"/>
          <w:szCs w:val="52"/>
        </w:rPr>
        <w:t>Flaga</w:t>
      </w:r>
    </w:p>
    <w:p w:rsidR="00EB674D" w:rsidRPr="00EB674D" w:rsidRDefault="00EB674D" w:rsidP="00EB674D">
      <w:pPr>
        <w:jc w:val="center"/>
        <w:rPr>
          <w:rFonts w:asciiTheme="majorHAnsi" w:hAnsiTheme="majorHAnsi"/>
          <w:sz w:val="52"/>
          <w:szCs w:val="5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r>
        <w:rPr>
          <w:rFonts w:asciiTheme="majorHAnsi" w:hAnsiTheme="majorHAnsi"/>
          <w:noProof/>
          <w:sz w:val="32"/>
          <w:szCs w:val="32"/>
          <w:lang w:eastAsia="pl-PL"/>
        </w:rPr>
        <w:drawing>
          <wp:anchor distT="0" distB="0" distL="114300" distR="114300" simplePos="0" relativeHeight="251661312" behindDoc="1" locked="0" layoutInCell="1" allowOverlap="1">
            <wp:simplePos x="0" y="0"/>
            <wp:positionH relativeFrom="column">
              <wp:posOffset>-242569</wp:posOffset>
            </wp:positionH>
            <wp:positionV relativeFrom="paragraph">
              <wp:posOffset>96519</wp:posOffset>
            </wp:positionV>
            <wp:extent cx="6269355" cy="4175760"/>
            <wp:effectExtent l="342900" t="628650" r="379095" b="60579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rot="20860856">
                      <a:off x="0" y="0"/>
                      <a:ext cx="6269355" cy="4175760"/>
                    </a:xfrm>
                    <a:prstGeom prst="rect">
                      <a:avLst/>
                    </a:prstGeom>
                    <a:noFill/>
                    <a:ln w="9525">
                      <a:noFill/>
                      <a:miter lim="800000"/>
                      <a:headEnd/>
                      <a:tailEnd/>
                    </a:ln>
                  </pic:spPr>
                </pic:pic>
              </a:graphicData>
            </a:graphic>
          </wp:anchor>
        </w:drawing>
      </w: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jc w:val="center"/>
        <w:rPr>
          <w:rFonts w:asciiTheme="majorHAnsi" w:hAnsiTheme="majorHAnsi"/>
          <w:sz w:val="32"/>
          <w:szCs w:val="32"/>
        </w:rPr>
      </w:pPr>
    </w:p>
    <w:p w:rsidR="00EB674D" w:rsidRDefault="00EB674D" w:rsidP="00EB674D">
      <w:pPr>
        <w:rPr>
          <w:rFonts w:asciiTheme="majorHAnsi" w:hAnsiTheme="majorHAnsi"/>
          <w:sz w:val="32"/>
          <w:szCs w:val="32"/>
        </w:rPr>
      </w:pPr>
      <w:r>
        <w:rPr>
          <w:rFonts w:asciiTheme="majorHAnsi" w:hAnsiTheme="majorHAnsi"/>
          <w:sz w:val="32"/>
          <w:szCs w:val="32"/>
        </w:rPr>
        <w:t>F</w:t>
      </w:r>
      <w:r w:rsidRPr="00EB674D">
        <w:rPr>
          <w:rFonts w:asciiTheme="majorHAnsi" w:hAnsiTheme="majorHAnsi"/>
          <w:sz w:val="32"/>
          <w:szCs w:val="32"/>
        </w:rPr>
        <w:t xml:space="preserve">laga </w:t>
      </w:r>
      <w:r>
        <w:rPr>
          <w:rFonts w:asciiTheme="majorHAnsi" w:hAnsiTheme="majorHAnsi"/>
          <w:sz w:val="32"/>
          <w:szCs w:val="32"/>
        </w:rPr>
        <w:t xml:space="preserve">została </w:t>
      </w:r>
      <w:r w:rsidRPr="00EB674D">
        <w:rPr>
          <w:rFonts w:asciiTheme="majorHAnsi" w:hAnsiTheme="majorHAnsi"/>
          <w:sz w:val="32"/>
          <w:szCs w:val="32"/>
        </w:rPr>
        <w:t>przyjęta przez Radę Europy, a później również przez Wspólnoty Europejskie i Unię Europejską. Na fladze przedstawiony jest okrąg złożony z dwunastu złotych gwiazd na lazurowym tle. Autorem koncepcji flagi jest Arsène Heitz, zaś szczegółowy układ, proporcje i kolory zostały opracowane przez Paula M.G. Lévy'ego.</w:t>
      </w:r>
      <w:r>
        <w:rPr>
          <w:rFonts w:asciiTheme="majorHAnsi" w:hAnsiTheme="majorHAnsi"/>
          <w:sz w:val="32"/>
          <w:szCs w:val="32"/>
        </w:rPr>
        <w:t xml:space="preserve"> </w:t>
      </w:r>
      <w:r w:rsidRPr="00EB674D">
        <w:rPr>
          <w:rFonts w:asciiTheme="majorHAnsi" w:hAnsiTheme="majorHAnsi"/>
          <w:sz w:val="32"/>
          <w:szCs w:val="32"/>
        </w:rPr>
        <w:t>Według oficjalnej wykładni dwanaście nieodwracalnych złotych gwiazd rozłożonych w okręgu na lazurowym tle symbolizuje solidarność i harmonię między narodami Europy. Symbolika ta nawiązuje również do późniejszej dewizy Unii Europejskiej: In varietate concordia (z łac.: Jedność w różnorodności). Liczba gwiazd nawiązuje do starożytnej symboliki liczby 12 oznaczającej doskonałość i całość, nie zależy natomiast od liczby krajów członkowskich, ponieważ w chwili przyjmowania flagi Rada Europy liczyła już 14 państw członkowskich. Liczba 12 jest także odpowiednikiem liczby miesięcy w roku, godzin na tarczy zegara, znaków zodiaku, itd. Krąg zaś, w który gwiazdy zostały ułożone, jest między innymi symbolem jedności. Flaga Unii Europejskiej powstała z inspiracji chrześcijańskiej</w:t>
      </w:r>
      <w:r>
        <w:rPr>
          <w:rFonts w:asciiTheme="majorHAnsi" w:hAnsiTheme="majorHAnsi"/>
          <w:sz w:val="32"/>
          <w:szCs w:val="32"/>
        </w:rPr>
        <w:t>.</w:t>
      </w:r>
      <w:r w:rsidRPr="00EB674D">
        <w:rPr>
          <w:rFonts w:asciiTheme="majorHAnsi" w:hAnsiTheme="majorHAnsi"/>
          <w:sz w:val="32"/>
          <w:szCs w:val="32"/>
        </w:rPr>
        <w:t xml:space="preserve"> Sam Arsène Heitz przed śmiercią wyznał, że inspiracją dla niego był wizerunek Matki Boskiej Niepokalanie Poczętej, która jest właśnie przedstawiona na lazurowym tle, a jej głowę okala 12 gwiazd</w:t>
      </w:r>
      <w:r>
        <w:rPr>
          <w:rFonts w:asciiTheme="majorHAnsi" w:hAnsiTheme="majorHAnsi"/>
          <w:sz w:val="32"/>
          <w:szCs w:val="32"/>
        </w:rPr>
        <w:t>.</w:t>
      </w:r>
    </w:p>
    <w:p w:rsidR="000E5F52" w:rsidRDefault="000E5F52" w:rsidP="00EB674D">
      <w:pPr>
        <w:rPr>
          <w:rFonts w:asciiTheme="majorHAnsi" w:hAnsiTheme="majorHAnsi"/>
          <w:sz w:val="32"/>
          <w:szCs w:val="32"/>
        </w:rPr>
      </w:pPr>
    </w:p>
    <w:p w:rsidR="000E5F52" w:rsidRDefault="000E5F52" w:rsidP="00EB674D">
      <w:pPr>
        <w:rPr>
          <w:rFonts w:asciiTheme="majorHAnsi" w:hAnsiTheme="majorHAnsi"/>
          <w:sz w:val="32"/>
          <w:szCs w:val="32"/>
        </w:rPr>
      </w:pPr>
    </w:p>
    <w:p w:rsidR="000E5F52" w:rsidRDefault="000E5F52" w:rsidP="00EB674D">
      <w:pPr>
        <w:rPr>
          <w:rFonts w:asciiTheme="majorHAnsi" w:hAnsiTheme="majorHAnsi"/>
          <w:sz w:val="32"/>
          <w:szCs w:val="32"/>
        </w:rPr>
      </w:pPr>
    </w:p>
    <w:p w:rsidR="000E5F52" w:rsidRDefault="000E5F52" w:rsidP="00EB674D">
      <w:pPr>
        <w:rPr>
          <w:rFonts w:asciiTheme="majorHAnsi" w:hAnsiTheme="majorHAnsi"/>
          <w:sz w:val="32"/>
          <w:szCs w:val="32"/>
        </w:rPr>
      </w:pPr>
    </w:p>
    <w:p w:rsidR="000E5F52" w:rsidRDefault="000E5F52" w:rsidP="00EB674D">
      <w:pPr>
        <w:rPr>
          <w:rFonts w:asciiTheme="majorHAnsi" w:hAnsiTheme="majorHAnsi"/>
          <w:sz w:val="32"/>
          <w:szCs w:val="32"/>
        </w:rPr>
      </w:pPr>
    </w:p>
    <w:p w:rsidR="000E5F52" w:rsidRDefault="000E5F52" w:rsidP="00EB674D">
      <w:pPr>
        <w:rPr>
          <w:rFonts w:asciiTheme="majorHAnsi" w:hAnsiTheme="majorHAnsi"/>
          <w:sz w:val="32"/>
          <w:szCs w:val="32"/>
        </w:rPr>
      </w:pPr>
    </w:p>
    <w:p w:rsidR="000E5F52" w:rsidRDefault="000E5F52" w:rsidP="000E5F52">
      <w:pPr>
        <w:jc w:val="center"/>
        <w:rPr>
          <w:rFonts w:asciiTheme="majorHAnsi" w:hAnsiTheme="majorHAnsi"/>
          <w:sz w:val="52"/>
          <w:szCs w:val="52"/>
        </w:rPr>
      </w:pPr>
    </w:p>
    <w:p w:rsidR="000E5F52" w:rsidRDefault="000E5F52" w:rsidP="000E5F52">
      <w:pPr>
        <w:jc w:val="center"/>
        <w:rPr>
          <w:rFonts w:asciiTheme="majorHAnsi" w:hAnsiTheme="majorHAnsi"/>
          <w:sz w:val="52"/>
          <w:szCs w:val="52"/>
        </w:rPr>
      </w:pPr>
    </w:p>
    <w:p w:rsidR="000E5F52" w:rsidRDefault="000E5F52" w:rsidP="000E5F52">
      <w:pPr>
        <w:jc w:val="center"/>
        <w:rPr>
          <w:rFonts w:asciiTheme="majorHAnsi" w:hAnsiTheme="majorHAnsi"/>
          <w:sz w:val="52"/>
          <w:szCs w:val="52"/>
        </w:rPr>
      </w:pPr>
      <w:r w:rsidRPr="000E5F52">
        <w:rPr>
          <w:rFonts w:asciiTheme="majorHAnsi" w:hAnsiTheme="majorHAnsi"/>
          <w:sz w:val="52"/>
          <w:szCs w:val="52"/>
        </w:rPr>
        <w:t>Hymn – Oda do radości</w:t>
      </w:r>
    </w:p>
    <w:p w:rsidR="000E5F52" w:rsidRDefault="000E5F52" w:rsidP="000E5F52">
      <w:pPr>
        <w:jc w:val="center"/>
        <w:rPr>
          <w:rFonts w:asciiTheme="majorHAnsi" w:hAnsiTheme="majorHAnsi"/>
          <w:sz w:val="52"/>
          <w:szCs w:val="5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r>
        <w:rPr>
          <w:rFonts w:asciiTheme="majorHAnsi" w:hAnsiTheme="majorHAnsi"/>
          <w:noProof/>
          <w:sz w:val="32"/>
          <w:szCs w:val="32"/>
          <w:lang w:eastAsia="pl-PL"/>
        </w:rPr>
        <w:drawing>
          <wp:anchor distT="0" distB="0" distL="114300" distR="114300" simplePos="0" relativeHeight="251662336" behindDoc="1" locked="0" layoutInCell="1" allowOverlap="1">
            <wp:simplePos x="0" y="0"/>
            <wp:positionH relativeFrom="column">
              <wp:posOffset>-509905</wp:posOffset>
            </wp:positionH>
            <wp:positionV relativeFrom="paragraph">
              <wp:posOffset>381635</wp:posOffset>
            </wp:positionV>
            <wp:extent cx="6650990" cy="2012315"/>
            <wp:effectExtent l="171450" t="990600" r="149860" b="978535"/>
            <wp:wrapNone/>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srcRect/>
                    <a:stretch>
                      <a:fillRect/>
                    </a:stretch>
                  </pic:blipFill>
                  <pic:spPr bwMode="auto">
                    <a:xfrm rot="20499211">
                      <a:off x="0" y="0"/>
                      <a:ext cx="6650990" cy="2012315"/>
                    </a:xfrm>
                    <a:prstGeom prst="rect">
                      <a:avLst/>
                    </a:prstGeom>
                    <a:noFill/>
                    <a:ln w="9525">
                      <a:noFill/>
                      <a:miter lim="800000"/>
                      <a:headEnd/>
                      <a:tailEnd/>
                    </a:ln>
                  </pic:spPr>
                </pic:pic>
              </a:graphicData>
            </a:graphic>
          </wp:anchor>
        </w:drawing>
      </w:r>
    </w:p>
    <w:p w:rsidR="000E5F52" w:rsidRDefault="000E5F52" w:rsidP="000E5F52">
      <w:pPr>
        <w:rPr>
          <w:rFonts w:asciiTheme="majorHAnsi" w:hAnsiTheme="majorHAnsi"/>
          <w:noProof/>
          <w:sz w:val="32"/>
          <w:szCs w:val="32"/>
          <w:lang w:eastAsia="pl-PL"/>
        </w:rPr>
      </w:pPr>
    </w:p>
    <w:p w:rsidR="000E5F52" w:rsidRDefault="000E5F52" w:rsidP="000E5F52">
      <w:pPr>
        <w:rPr>
          <w:rFonts w:asciiTheme="majorHAnsi" w:hAnsiTheme="majorHAnsi"/>
          <w:noProof/>
          <w:sz w:val="32"/>
          <w:szCs w:val="32"/>
          <w:lang w:eastAsia="pl-PL"/>
        </w:rPr>
      </w:pPr>
    </w:p>
    <w:p w:rsidR="000E5F52" w:rsidRDefault="000E5F52" w:rsidP="000E5F52">
      <w:pPr>
        <w:rPr>
          <w:rFonts w:asciiTheme="majorHAnsi" w:hAnsiTheme="majorHAnsi"/>
          <w:noProof/>
          <w:sz w:val="32"/>
          <w:szCs w:val="32"/>
          <w:lang w:eastAsia="pl-PL"/>
        </w:rPr>
      </w:pPr>
    </w:p>
    <w:p w:rsidR="000E5F52" w:rsidRDefault="000E5F52" w:rsidP="000E5F52">
      <w:pPr>
        <w:rPr>
          <w:rFonts w:asciiTheme="majorHAnsi" w:hAnsiTheme="majorHAnsi"/>
          <w:noProof/>
          <w:sz w:val="32"/>
          <w:szCs w:val="32"/>
          <w:lang w:eastAsia="pl-PL"/>
        </w:rPr>
      </w:pPr>
    </w:p>
    <w:p w:rsidR="000E5F52" w:rsidRDefault="000E5F52" w:rsidP="000E5F52">
      <w:pPr>
        <w:rPr>
          <w:rFonts w:asciiTheme="majorHAnsi" w:hAnsiTheme="majorHAnsi"/>
          <w:noProof/>
          <w:sz w:val="32"/>
          <w:szCs w:val="32"/>
          <w:lang w:eastAsia="pl-PL"/>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r w:rsidRPr="000E5F52">
        <w:rPr>
          <w:rFonts w:asciiTheme="majorHAnsi" w:hAnsiTheme="majorHAnsi"/>
          <w:sz w:val="32"/>
          <w:szCs w:val="32"/>
        </w:rPr>
        <w:t xml:space="preserve">Oda do radości </w:t>
      </w:r>
      <w:r>
        <w:rPr>
          <w:rFonts w:asciiTheme="majorHAnsi" w:hAnsiTheme="majorHAnsi"/>
          <w:sz w:val="32"/>
          <w:szCs w:val="32"/>
        </w:rPr>
        <w:t>jest to</w:t>
      </w:r>
      <w:r w:rsidRPr="000E5F52">
        <w:rPr>
          <w:rFonts w:asciiTheme="majorHAnsi" w:hAnsiTheme="majorHAnsi"/>
          <w:sz w:val="32"/>
          <w:szCs w:val="32"/>
        </w:rPr>
        <w:t xml:space="preserve"> poemat Fryderyka Schillera ogłoszony w 1786, w wersji ostatecznej w 1803 roku. Utwór znany z fragmentów w IX symfonii Ludwiga van Beethovena. Wersja instrumentalna ody została przyję</w:t>
      </w:r>
      <w:r>
        <w:rPr>
          <w:rFonts w:asciiTheme="majorHAnsi" w:hAnsiTheme="majorHAnsi"/>
          <w:sz w:val="32"/>
          <w:szCs w:val="32"/>
        </w:rPr>
        <w:t xml:space="preserve">ta jako hymn Unii Europejskiej. </w:t>
      </w:r>
      <w:r w:rsidRPr="000E5F52">
        <w:rPr>
          <w:rFonts w:asciiTheme="majorHAnsi" w:hAnsiTheme="majorHAnsi"/>
          <w:sz w:val="32"/>
          <w:szCs w:val="32"/>
        </w:rPr>
        <w:t>Beethoven już w szkicowniku z 1789 roku zapisał frazę z pierwszej partii chóru (partie chóralne towarzyszą w oryginale kolejnym zwrotkom), z zamysłem napisania muzyki do dzieła Schillera: Muß ein lieber Vater wohnen (Mieszka Ojciec upragniony). Na podstawie projektu z 1812 roku wiadomo, że początkowo miała to być uwertura na chór i orkiestrę. Pracując nad IX symfonią, którą ukończył w 1824 roku, Beethoven włączył tekst do jej finałowej czwartej części.</w:t>
      </w: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rPr>
          <w:rFonts w:asciiTheme="majorHAnsi" w:hAnsiTheme="majorHAnsi"/>
          <w:sz w:val="32"/>
          <w:szCs w:val="32"/>
        </w:rPr>
      </w:pPr>
    </w:p>
    <w:p w:rsidR="000E5F52" w:rsidRDefault="000E5F52" w:rsidP="000E5F52">
      <w:pPr>
        <w:jc w:val="center"/>
        <w:rPr>
          <w:rFonts w:asciiTheme="majorHAnsi" w:hAnsiTheme="majorHAnsi"/>
          <w:sz w:val="52"/>
          <w:szCs w:val="52"/>
        </w:rPr>
      </w:pPr>
      <w:r w:rsidRPr="000E5F52">
        <w:rPr>
          <w:rFonts w:asciiTheme="majorHAnsi" w:hAnsiTheme="majorHAnsi"/>
          <w:sz w:val="52"/>
          <w:szCs w:val="52"/>
        </w:rPr>
        <w:lastRenderedPageBreak/>
        <w:t>Dewiza</w:t>
      </w:r>
    </w:p>
    <w:p w:rsidR="000E5F52" w:rsidRDefault="000E5F52" w:rsidP="000E5F52">
      <w:pPr>
        <w:rPr>
          <w:rFonts w:asciiTheme="majorHAnsi" w:hAnsiTheme="majorHAnsi"/>
          <w:sz w:val="32"/>
          <w:szCs w:val="32"/>
        </w:rPr>
      </w:pPr>
    </w:p>
    <w:p w:rsidR="00805293" w:rsidRDefault="00805293" w:rsidP="000E5F52">
      <w:pPr>
        <w:rPr>
          <w:rFonts w:ascii="Monotype Corsiva" w:hAnsi="Monotype Corsiva"/>
          <w:noProof/>
          <w:sz w:val="144"/>
          <w:szCs w:val="144"/>
          <w:lang w:eastAsia="pl-PL"/>
        </w:rPr>
      </w:pPr>
      <w:r>
        <w:rPr>
          <w:rFonts w:ascii="Monotype Corsiva" w:hAnsi="Monotype Corsiva"/>
          <w:noProof/>
          <w:sz w:val="144"/>
          <w:szCs w:val="144"/>
          <w:lang w:eastAsia="pl-PL"/>
        </w:rPr>
        <w:drawing>
          <wp:anchor distT="0" distB="0" distL="114300" distR="114300" simplePos="0" relativeHeight="251663360" behindDoc="1" locked="0" layoutInCell="1" allowOverlap="1">
            <wp:simplePos x="0" y="0"/>
            <wp:positionH relativeFrom="column">
              <wp:posOffset>703580</wp:posOffset>
            </wp:positionH>
            <wp:positionV relativeFrom="paragraph">
              <wp:posOffset>1003300</wp:posOffset>
            </wp:positionV>
            <wp:extent cx="4469130" cy="2447925"/>
            <wp:effectExtent l="247650" t="514350" r="236220" b="504825"/>
            <wp:wrapNone/>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rot="20732495">
                      <a:off x="0" y="0"/>
                      <a:ext cx="4469130" cy="2447925"/>
                    </a:xfrm>
                    <a:prstGeom prst="rect">
                      <a:avLst/>
                    </a:prstGeom>
                    <a:noFill/>
                    <a:ln w="9525">
                      <a:noFill/>
                      <a:miter lim="800000"/>
                      <a:headEnd/>
                      <a:tailEnd/>
                    </a:ln>
                  </pic:spPr>
                </pic:pic>
              </a:graphicData>
            </a:graphic>
          </wp:anchor>
        </w:drawing>
      </w:r>
    </w:p>
    <w:p w:rsidR="00805293" w:rsidRDefault="00805293" w:rsidP="000E5F52">
      <w:pPr>
        <w:rPr>
          <w:rFonts w:ascii="Monotype Corsiva" w:hAnsi="Monotype Corsiva"/>
          <w:noProof/>
          <w:sz w:val="144"/>
          <w:szCs w:val="144"/>
          <w:lang w:eastAsia="pl-PL"/>
        </w:rPr>
      </w:pPr>
    </w:p>
    <w:p w:rsidR="00805293" w:rsidRDefault="00805293" w:rsidP="000E5F52">
      <w:pPr>
        <w:rPr>
          <w:rFonts w:ascii="Monotype Corsiva" w:hAnsi="Monotype Corsiva"/>
          <w:noProof/>
          <w:sz w:val="144"/>
          <w:szCs w:val="144"/>
          <w:lang w:eastAsia="pl-PL"/>
        </w:rPr>
      </w:pPr>
    </w:p>
    <w:p w:rsidR="00805293" w:rsidRDefault="00805293" w:rsidP="000E5F52">
      <w:pPr>
        <w:rPr>
          <w:rFonts w:ascii="Monotype Corsiva" w:hAnsi="Monotype Corsiva"/>
          <w:noProof/>
          <w:sz w:val="144"/>
          <w:szCs w:val="144"/>
          <w:lang w:eastAsia="pl-PL"/>
        </w:rPr>
      </w:pPr>
      <w:r>
        <w:rPr>
          <w:rFonts w:ascii="Monotype Corsiva" w:hAnsi="Monotype Corsiva"/>
          <w:noProof/>
          <w:sz w:val="144"/>
          <w:szCs w:val="144"/>
          <w:lang w:eastAsia="pl-PL"/>
        </w:rPr>
        <w:drawing>
          <wp:anchor distT="0" distB="0" distL="114300" distR="114300" simplePos="0" relativeHeight="251664384" behindDoc="1" locked="0" layoutInCell="1" allowOverlap="1">
            <wp:simplePos x="0" y="0"/>
            <wp:positionH relativeFrom="column">
              <wp:posOffset>869454</wp:posOffset>
            </wp:positionH>
            <wp:positionV relativeFrom="paragraph">
              <wp:posOffset>359410</wp:posOffset>
            </wp:positionV>
            <wp:extent cx="4538980" cy="1953895"/>
            <wp:effectExtent l="190500" t="514350" r="166370" b="503555"/>
            <wp:wrapNone/>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rot="20758992">
                      <a:off x="0" y="0"/>
                      <a:ext cx="4538980" cy="1953895"/>
                    </a:xfrm>
                    <a:prstGeom prst="rect">
                      <a:avLst/>
                    </a:prstGeom>
                    <a:noFill/>
                    <a:ln w="9525">
                      <a:noFill/>
                      <a:miter lim="800000"/>
                      <a:headEnd/>
                      <a:tailEnd/>
                    </a:ln>
                  </pic:spPr>
                </pic:pic>
              </a:graphicData>
            </a:graphic>
          </wp:anchor>
        </w:drawing>
      </w:r>
    </w:p>
    <w:p w:rsidR="000E5F52" w:rsidRDefault="000E5F52" w:rsidP="000E5F52">
      <w:pPr>
        <w:rPr>
          <w:rFonts w:ascii="Monotype Corsiva" w:hAnsi="Monotype Corsiva"/>
          <w:sz w:val="144"/>
          <w:szCs w:val="144"/>
        </w:rPr>
      </w:pPr>
    </w:p>
    <w:p w:rsidR="00805293" w:rsidRDefault="00805293" w:rsidP="000E5F52">
      <w:pPr>
        <w:rPr>
          <w:rFonts w:asciiTheme="majorHAnsi" w:hAnsiTheme="majorHAnsi"/>
          <w:sz w:val="32"/>
          <w:szCs w:val="32"/>
        </w:rPr>
      </w:pPr>
    </w:p>
    <w:p w:rsidR="00805293" w:rsidRDefault="00805293" w:rsidP="000E5F52">
      <w:pPr>
        <w:rPr>
          <w:rFonts w:asciiTheme="majorHAnsi" w:hAnsiTheme="majorHAnsi"/>
          <w:sz w:val="32"/>
          <w:szCs w:val="32"/>
        </w:rPr>
      </w:pPr>
    </w:p>
    <w:p w:rsidR="00805293" w:rsidRDefault="00805293" w:rsidP="000E5F52">
      <w:pPr>
        <w:rPr>
          <w:rFonts w:asciiTheme="majorHAnsi" w:hAnsiTheme="majorHAnsi"/>
          <w:sz w:val="32"/>
          <w:szCs w:val="32"/>
        </w:rPr>
      </w:pPr>
    </w:p>
    <w:p w:rsidR="00805293" w:rsidRDefault="00805293" w:rsidP="00805293">
      <w:pPr>
        <w:jc w:val="center"/>
        <w:rPr>
          <w:rFonts w:asciiTheme="majorHAnsi" w:hAnsiTheme="majorHAnsi"/>
          <w:sz w:val="52"/>
          <w:szCs w:val="52"/>
        </w:rPr>
      </w:pPr>
      <w:r w:rsidRPr="00805293">
        <w:rPr>
          <w:rFonts w:asciiTheme="majorHAnsi" w:hAnsiTheme="majorHAnsi"/>
          <w:sz w:val="52"/>
          <w:szCs w:val="52"/>
        </w:rPr>
        <w:lastRenderedPageBreak/>
        <w:t>Paszport</w:t>
      </w:r>
    </w:p>
    <w:p w:rsidR="00805293" w:rsidRDefault="00805293" w:rsidP="00805293">
      <w:pPr>
        <w:jc w:val="center"/>
        <w:rPr>
          <w:rFonts w:asciiTheme="majorHAnsi" w:hAnsiTheme="majorHAnsi"/>
          <w:sz w:val="52"/>
          <w:szCs w:val="52"/>
        </w:rPr>
      </w:pPr>
    </w:p>
    <w:p w:rsidR="00805293" w:rsidRDefault="00805293" w:rsidP="00805293">
      <w:pPr>
        <w:jc w:val="center"/>
        <w:rPr>
          <w:rFonts w:asciiTheme="majorHAnsi" w:hAnsiTheme="majorHAnsi"/>
          <w:sz w:val="52"/>
          <w:szCs w:val="52"/>
        </w:rPr>
      </w:pPr>
      <w:r>
        <w:rPr>
          <w:rFonts w:asciiTheme="majorHAnsi" w:hAnsiTheme="majorHAnsi"/>
          <w:noProof/>
          <w:sz w:val="52"/>
          <w:szCs w:val="52"/>
          <w:lang w:eastAsia="pl-PL"/>
        </w:rPr>
        <w:drawing>
          <wp:inline distT="0" distB="0" distL="0" distR="0">
            <wp:extent cx="3238500" cy="4762500"/>
            <wp:effectExtent l="552450" t="323850" r="533400" b="30480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srcRect/>
                    <a:stretch>
                      <a:fillRect/>
                    </a:stretch>
                  </pic:blipFill>
                  <pic:spPr bwMode="auto">
                    <a:xfrm rot="20740388">
                      <a:off x="0" y="0"/>
                      <a:ext cx="3238500" cy="4762500"/>
                    </a:xfrm>
                    <a:prstGeom prst="rect">
                      <a:avLst/>
                    </a:prstGeom>
                    <a:noFill/>
                    <a:ln w="9525">
                      <a:noFill/>
                      <a:miter lim="800000"/>
                      <a:headEnd/>
                      <a:tailEnd/>
                    </a:ln>
                  </pic:spPr>
                </pic:pic>
              </a:graphicData>
            </a:graphic>
          </wp:inline>
        </w:drawing>
      </w:r>
    </w:p>
    <w:p w:rsidR="00805293" w:rsidRDefault="00805293" w:rsidP="00805293">
      <w:pPr>
        <w:jc w:val="center"/>
        <w:rPr>
          <w:rFonts w:asciiTheme="majorHAnsi" w:hAnsiTheme="majorHAnsi"/>
          <w:sz w:val="52"/>
          <w:szCs w:val="52"/>
        </w:rPr>
      </w:pPr>
    </w:p>
    <w:p w:rsidR="00805293" w:rsidRDefault="00805293" w:rsidP="00805293">
      <w:pPr>
        <w:jc w:val="center"/>
        <w:rPr>
          <w:rFonts w:asciiTheme="majorHAnsi" w:hAnsiTheme="majorHAnsi"/>
          <w:sz w:val="52"/>
          <w:szCs w:val="52"/>
        </w:rPr>
      </w:pPr>
    </w:p>
    <w:p w:rsidR="00805293" w:rsidRDefault="00805293" w:rsidP="00805293">
      <w:pPr>
        <w:jc w:val="center"/>
        <w:rPr>
          <w:rFonts w:asciiTheme="majorHAnsi" w:hAnsiTheme="majorHAnsi"/>
          <w:sz w:val="52"/>
          <w:szCs w:val="52"/>
        </w:rPr>
      </w:pPr>
    </w:p>
    <w:p w:rsidR="00805293" w:rsidRDefault="00805293" w:rsidP="00805293">
      <w:pPr>
        <w:jc w:val="center"/>
        <w:rPr>
          <w:rFonts w:asciiTheme="majorHAnsi" w:hAnsiTheme="majorHAnsi"/>
          <w:sz w:val="52"/>
          <w:szCs w:val="52"/>
        </w:rPr>
      </w:pPr>
    </w:p>
    <w:p w:rsidR="00805293" w:rsidRDefault="00805293" w:rsidP="005E1A96">
      <w:pPr>
        <w:jc w:val="center"/>
        <w:rPr>
          <w:rFonts w:asciiTheme="majorHAnsi" w:hAnsiTheme="majorHAnsi"/>
          <w:sz w:val="72"/>
          <w:szCs w:val="72"/>
        </w:rPr>
      </w:pPr>
      <w:r w:rsidRPr="00805293">
        <w:rPr>
          <w:rFonts w:asciiTheme="majorHAnsi" w:hAnsiTheme="majorHAnsi"/>
          <w:sz w:val="72"/>
          <w:szCs w:val="72"/>
        </w:rPr>
        <w:lastRenderedPageBreak/>
        <w:t>Polska w Unii Europejskiej</w:t>
      </w:r>
    </w:p>
    <w:p w:rsidR="005E1A96" w:rsidRPr="005E1A96" w:rsidRDefault="005E1A96" w:rsidP="005E1A96">
      <w:pPr>
        <w:jc w:val="center"/>
        <w:rPr>
          <w:rFonts w:asciiTheme="majorHAnsi" w:hAnsiTheme="majorHAnsi"/>
          <w:sz w:val="72"/>
          <w:szCs w:val="72"/>
        </w:rPr>
      </w:pPr>
    </w:p>
    <w:tbl>
      <w:tblPr>
        <w:tblStyle w:val="redniecieniowanie1akcent1"/>
        <w:tblW w:w="0" w:type="auto"/>
        <w:tblLook w:val="04A0"/>
      </w:tblPr>
      <w:tblGrid>
        <w:gridCol w:w="696"/>
        <w:gridCol w:w="1539"/>
        <w:gridCol w:w="6977"/>
      </w:tblGrid>
      <w:tr w:rsidR="00FD125C" w:rsidTr="005E1A96">
        <w:trPr>
          <w:cnfStyle w:val="10000000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805293">
              <w:rPr>
                <w:rFonts w:ascii="Times New Roman" w:eastAsia="Times New Roman" w:hAnsi="Times New Roman" w:cs="Times New Roman"/>
                <w:sz w:val="24"/>
                <w:szCs w:val="24"/>
                <w:lang w:eastAsia="pl-PL"/>
              </w:rPr>
              <w:t>Rok</w:t>
            </w:r>
          </w:p>
        </w:tc>
        <w:tc>
          <w:tcPr>
            <w:tcW w:w="1539" w:type="dxa"/>
          </w:tcPr>
          <w:p w:rsidR="00FD125C" w:rsidRDefault="00FD125C" w:rsidP="00805293">
            <w:pPr>
              <w:cnfStyle w:val="100000000000"/>
              <w:rPr>
                <w:rFonts w:ascii="Times New Roman" w:eastAsia="Times New Roman" w:hAnsi="Times New Roman" w:cs="Times New Roman"/>
                <w:sz w:val="24"/>
                <w:szCs w:val="24"/>
                <w:lang w:eastAsia="pl-PL"/>
              </w:rPr>
            </w:pPr>
            <w:r w:rsidRPr="00805293">
              <w:rPr>
                <w:rFonts w:ascii="Times New Roman" w:eastAsia="Times New Roman" w:hAnsi="Times New Roman" w:cs="Times New Roman"/>
                <w:sz w:val="24"/>
                <w:szCs w:val="24"/>
                <w:lang w:eastAsia="pl-PL"/>
              </w:rPr>
              <w:t>Miesiąc</w:t>
            </w:r>
          </w:p>
        </w:tc>
        <w:tc>
          <w:tcPr>
            <w:tcW w:w="6977" w:type="dxa"/>
          </w:tcPr>
          <w:p w:rsidR="00FD125C" w:rsidRDefault="00FD125C" w:rsidP="00805293">
            <w:pPr>
              <w:cnfStyle w:val="100000000000"/>
              <w:rPr>
                <w:rFonts w:ascii="Times New Roman" w:eastAsia="Times New Roman" w:hAnsi="Times New Roman" w:cs="Times New Roman"/>
                <w:sz w:val="24"/>
                <w:szCs w:val="24"/>
                <w:lang w:eastAsia="pl-PL"/>
              </w:rPr>
            </w:pPr>
            <w:r w:rsidRPr="00805293">
              <w:rPr>
                <w:rFonts w:ascii="Times New Roman" w:eastAsia="Times New Roman" w:hAnsi="Times New Roman" w:cs="Times New Roman"/>
                <w:sz w:val="24"/>
                <w:szCs w:val="24"/>
                <w:lang w:eastAsia="pl-PL"/>
              </w:rPr>
              <w:t>Wydarzenie</w:t>
            </w:r>
          </w:p>
        </w:tc>
      </w:tr>
      <w:tr w:rsidR="00FD125C" w:rsidTr="005E1A96">
        <w:trPr>
          <w:cnfStyle w:val="00000010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1989</w:t>
            </w:r>
          </w:p>
        </w:tc>
        <w:tc>
          <w:tcPr>
            <w:tcW w:w="1539" w:type="dxa"/>
          </w:tcPr>
          <w:p w:rsidR="00FD125C" w:rsidRDefault="00FD125C"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 września</w:t>
            </w:r>
          </w:p>
        </w:tc>
        <w:tc>
          <w:tcPr>
            <w:tcW w:w="6977" w:type="dxa"/>
          </w:tcPr>
          <w:p w:rsidR="00FD125C" w:rsidRDefault="00FD125C"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Podpisanie umowy o handlu i współpracy handlowej i gospodarczej</w:t>
            </w:r>
          </w:p>
        </w:tc>
      </w:tr>
      <w:tr w:rsidR="00FD125C" w:rsidTr="005E1A96">
        <w:trPr>
          <w:cnfStyle w:val="00000001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1990</w:t>
            </w:r>
          </w:p>
        </w:tc>
        <w:tc>
          <w:tcPr>
            <w:tcW w:w="1539" w:type="dxa"/>
          </w:tcPr>
          <w:p w:rsidR="00FD125C" w:rsidRDefault="00FD125C"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25 maja</w:t>
            </w:r>
          </w:p>
        </w:tc>
        <w:tc>
          <w:tcPr>
            <w:tcW w:w="6977" w:type="dxa"/>
          </w:tcPr>
          <w:p w:rsidR="00FD125C" w:rsidRDefault="00FD125C" w:rsidP="00FD125C">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Złożenie przez Polskę wniosku w/s negocjacji </w:t>
            </w:r>
            <w:r>
              <w:rPr>
                <w:rFonts w:ascii="Times New Roman" w:eastAsia="Times New Roman" w:hAnsi="Times New Roman" w:cs="Times New Roman"/>
                <w:sz w:val="24"/>
                <w:szCs w:val="24"/>
                <w:lang w:eastAsia="pl-PL"/>
              </w:rPr>
              <w:t>stowarzyszenia</w:t>
            </w:r>
          </w:p>
        </w:tc>
      </w:tr>
      <w:tr w:rsidR="00FD125C" w:rsidTr="005E1A96">
        <w:trPr>
          <w:cnfStyle w:val="000000100000"/>
        </w:trPr>
        <w:tc>
          <w:tcPr>
            <w:cnfStyle w:val="001000000000"/>
            <w:tcW w:w="696" w:type="dxa"/>
          </w:tcPr>
          <w:p w:rsidR="00FD125C" w:rsidRPr="00FD125C" w:rsidRDefault="00FD125C" w:rsidP="00FD125C">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1991</w:t>
            </w:r>
          </w:p>
          <w:p w:rsidR="00FD125C" w:rsidRDefault="00FD125C" w:rsidP="00805293">
            <w:pPr>
              <w:rPr>
                <w:rFonts w:ascii="Times New Roman" w:eastAsia="Times New Roman" w:hAnsi="Times New Roman" w:cs="Times New Roman"/>
                <w:sz w:val="24"/>
                <w:szCs w:val="24"/>
                <w:lang w:eastAsia="pl-PL"/>
              </w:rPr>
            </w:pPr>
          </w:p>
        </w:tc>
        <w:tc>
          <w:tcPr>
            <w:tcW w:w="1539" w:type="dxa"/>
          </w:tcPr>
          <w:p w:rsidR="00FD125C" w:rsidRDefault="00FD125C" w:rsidP="00FD125C">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26 stycznia</w:t>
            </w:r>
          </w:p>
          <w:p w:rsidR="00FD125C" w:rsidRDefault="00FD125C"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16 grudnia</w:t>
            </w:r>
          </w:p>
        </w:tc>
        <w:tc>
          <w:tcPr>
            <w:tcW w:w="6977" w:type="dxa"/>
          </w:tcPr>
          <w:p w:rsidR="00FD125C" w:rsidRDefault="00FD125C" w:rsidP="00FD125C">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Powołanie pełnomocnika rządu ds. integracji europejskiej </w:t>
            </w:r>
          </w:p>
          <w:p w:rsidR="00FD125C" w:rsidRDefault="00FD125C" w:rsidP="00FD125C">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Podpisanie Układu </w:t>
            </w:r>
            <w:r>
              <w:rPr>
                <w:rFonts w:ascii="Times New Roman" w:eastAsia="Times New Roman" w:hAnsi="Times New Roman" w:cs="Times New Roman"/>
                <w:sz w:val="24"/>
                <w:szCs w:val="24"/>
                <w:lang w:eastAsia="pl-PL"/>
              </w:rPr>
              <w:t>stowarzyszającego</w:t>
            </w:r>
            <w:r w:rsidRPr="00FD125C">
              <w:rPr>
                <w:rFonts w:ascii="Times New Roman" w:eastAsia="Times New Roman" w:hAnsi="Times New Roman" w:cs="Times New Roman"/>
                <w:sz w:val="24"/>
                <w:szCs w:val="24"/>
                <w:lang w:eastAsia="pl-PL"/>
              </w:rPr>
              <w:t xml:space="preserve"> Polską </w:t>
            </w:r>
            <w:r>
              <w:rPr>
                <w:rFonts w:ascii="Times New Roman" w:eastAsia="Times New Roman" w:hAnsi="Times New Roman" w:cs="Times New Roman"/>
                <w:sz w:val="24"/>
                <w:szCs w:val="24"/>
                <w:lang w:eastAsia="pl-PL"/>
              </w:rPr>
              <w:t>i</w:t>
            </w:r>
            <w:r w:rsidRPr="00FD125C">
              <w:rPr>
                <w:rFonts w:ascii="Times New Roman" w:eastAsia="Times New Roman" w:hAnsi="Times New Roman" w:cs="Times New Roman"/>
                <w:sz w:val="24"/>
                <w:szCs w:val="24"/>
                <w:lang w:eastAsia="pl-PL"/>
              </w:rPr>
              <w:t xml:space="preserve"> WE</w:t>
            </w:r>
          </w:p>
        </w:tc>
      </w:tr>
      <w:tr w:rsidR="00FD125C" w:rsidTr="005E1A96">
        <w:trPr>
          <w:cnfStyle w:val="00000001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1992</w:t>
            </w:r>
          </w:p>
        </w:tc>
        <w:tc>
          <w:tcPr>
            <w:tcW w:w="1539" w:type="dxa"/>
          </w:tcPr>
          <w:p w:rsidR="00FD125C" w:rsidRPr="00FD125C" w:rsidRDefault="00FD125C" w:rsidP="00FD125C">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4 lipca</w:t>
            </w:r>
          </w:p>
          <w:p w:rsidR="00FD125C" w:rsidRDefault="00FD125C"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16 września</w:t>
            </w:r>
          </w:p>
        </w:tc>
        <w:tc>
          <w:tcPr>
            <w:tcW w:w="6977" w:type="dxa"/>
          </w:tcPr>
          <w:p w:rsidR="00FD125C" w:rsidRPr="00FD125C" w:rsidRDefault="00FD125C" w:rsidP="00FD125C">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Ratyfikowanie Układu europejskiego przez Sejm RP</w:t>
            </w:r>
          </w:p>
          <w:p w:rsidR="00FD125C" w:rsidRDefault="00FD125C"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Ratyfikowanie Układu europejskiego przez Parlament Europejski</w:t>
            </w:r>
          </w:p>
        </w:tc>
      </w:tr>
      <w:tr w:rsidR="00FD125C" w:rsidTr="005E1A96">
        <w:trPr>
          <w:cnfStyle w:val="00000010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1993</w:t>
            </w:r>
          </w:p>
        </w:tc>
        <w:tc>
          <w:tcPr>
            <w:tcW w:w="1539" w:type="dxa"/>
          </w:tcPr>
          <w:p w:rsidR="00FD125C" w:rsidRDefault="00FD125C"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21czerwca</w:t>
            </w:r>
          </w:p>
        </w:tc>
        <w:tc>
          <w:tcPr>
            <w:tcW w:w="6977" w:type="dxa"/>
          </w:tcPr>
          <w:p w:rsidR="00FD125C" w:rsidRDefault="00FD125C" w:rsidP="00FD125C">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Potwierdzenie możliwości członkostwa w UE </w:t>
            </w:r>
          </w:p>
        </w:tc>
      </w:tr>
      <w:tr w:rsidR="00FD125C" w:rsidTr="005E1A96">
        <w:trPr>
          <w:cnfStyle w:val="000000010000"/>
        </w:trPr>
        <w:tc>
          <w:tcPr>
            <w:cnfStyle w:val="001000000000"/>
            <w:tcW w:w="696" w:type="dxa"/>
          </w:tcPr>
          <w:p w:rsidR="00FD125C" w:rsidRPr="00FD125C" w:rsidRDefault="00FD125C" w:rsidP="00FD125C">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1994</w:t>
            </w:r>
          </w:p>
          <w:p w:rsidR="00FD125C" w:rsidRDefault="00FD125C" w:rsidP="00805293">
            <w:pPr>
              <w:rPr>
                <w:rFonts w:ascii="Times New Roman" w:eastAsia="Times New Roman" w:hAnsi="Times New Roman" w:cs="Times New Roman"/>
                <w:sz w:val="24"/>
                <w:szCs w:val="24"/>
                <w:lang w:eastAsia="pl-PL"/>
              </w:rPr>
            </w:pPr>
          </w:p>
        </w:tc>
        <w:tc>
          <w:tcPr>
            <w:tcW w:w="1539" w:type="dxa"/>
          </w:tcPr>
          <w:p w:rsidR="00FD125C" w:rsidRPr="00FD125C" w:rsidRDefault="00FD125C" w:rsidP="00FD125C">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8 kwietnia</w:t>
            </w:r>
          </w:p>
          <w:p w:rsidR="00FD125C" w:rsidRDefault="00FD125C"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9-10 grudnia</w:t>
            </w:r>
          </w:p>
        </w:tc>
        <w:tc>
          <w:tcPr>
            <w:tcW w:w="6977" w:type="dxa"/>
          </w:tcPr>
          <w:p w:rsidR="00FD125C" w:rsidRPr="00FD125C" w:rsidRDefault="00FD125C" w:rsidP="00FD125C">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Złożenie przez Polskę wniosku o członkostwo w UE (Ateny)</w:t>
            </w:r>
          </w:p>
          <w:p w:rsidR="00FD125C" w:rsidRDefault="00FD125C"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Potwierdzenie przez UE woli rozszerzenia o kraje stowarzyszone</w:t>
            </w:r>
          </w:p>
        </w:tc>
      </w:tr>
      <w:tr w:rsidR="00FD125C" w:rsidTr="005E1A96">
        <w:trPr>
          <w:cnfStyle w:val="000000100000"/>
        </w:trPr>
        <w:tc>
          <w:tcPr>
            <w:cnfStyle w:val="001000000000"/>
            <w:tcW w:w="696" w:type="dxa"/>
          </w:tcPr>
          <w:p w:rsidR="00FD125C" w:rsidRDefault="00FD125C"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1995</w:t>
            </w:r>
          </w:p>
        </w:tc>
        <w:tc>
          <w:tcPr>
            <w:tcW w:w="1539" w:type="dxa"/>
          </w:tcPr>
          <w:p w:rsidR="00FD125C" w:rsidRDefault="00FD125C"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17 lipca</w:t>
            </w:r>
          </w:p>
        </w:tc>
        <w:tc>
          <w:tcPr>
            <w:tcW w:w="6977" w:type="dxa"/>
          </w:tcPr>
          <w:p w:rsidR="00FD125C" w:rsidRDefault="00FD125C" w:rsidP="00DC05B9">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Podpisanie Protokołu w/s otwarcia </w:t>
            </w:r>
            <w:r w:rsidR="00DC05B9">
              <w:rPr>
                <w:rFonts w:ascii="Times New Roman" w:eastAsia="Times New Roman" w:hAnsi="Times New Roman" w:cs="Times New Roman"/>
                <w:sz w:val="24"/>
                <w:szCs w:val="24"/>
                <w:lang w:eastAsia="pl-PL"/>
              </w:rPr>
              <w:t>programu</w:t>
            </w:r>
            <w:r w:rsidRPr="00FD125C">
              <w:rPr>
                <w:rFonts w:ascii="Times New Roman" w:eastAsia="Times New Roman" w:hAnsi="Times New Roman" w:cs="Times New Roman"/>
                <w:sz w:val="24"/>
                <w:szCs w:val="24"/>
                <w:lang w:eastAsia="pl-PL"/>
              </w:rPr>
              <w:t xml:space="preserve"> dla Polski</w:t>
            </w:r>
          </w:p>
        </w:tc>
      </w:tr>
      <w:tr w:rsidR="00FD125C" w:rsidTr="005E1A96">
        <w:trPr>
          <w:cnfStyle w:val="00000001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Pr="00FD125C">
              <w:rPr>
                <w:rFonts w:ascii="Times New Roman" w:eastAsia="Times New Roman" w:hAnsi="Times New Roman" w:cs="Times New Roman"/>
                <w:sz w:val="24"/>
                <w:szCs w:val="24"/>
                <w:lang w:eastAsia="pl-PL"/>
              </w:rPr>
              <w:t>996</w:t>
            </w:r>
          </w:p>
        </w:tc>
        <w:tc>
          <w:tcPr>
            <w:tcW w:w="1539" w:type="dxa"/>
          </w:tcPr>
          <w:p w:rsidR="00FD125C" w:rsidRDefault="00DC05B9" w:rsidP="00805293">
            <w:pPr>
              <w:cnfStyle w:val="00000001000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październik</w:t>
            </w:r>
          </w:p>
        </w:tc>
        <w:tc>
          <w:tcPr>
            <w:tcW w:w="6977" w:type="dxa"/>
          </w:tcPr>
          <w:p w:rsidR="00FD125C"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Rozpoczęcie działalności Urzędu Komitetu Integracji Europejskiej</w:t>
            </w:r>
          </w:p>
        </w:tc>
      </w:tr>
      <w:tr w:rsidR="00FD125C" w:rsidTr="005E1A96">
        <w:trPr>
          <w:cnfStyle w:val="00000010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1997</w:t>
            </w:r>
          </w:p>
        </w:tc>
        <w:tc>
          <w:tcPr>
            <w:tcW w:w="1539" w:type="dxa"/>
          </w:tcPr>
          <w:p w:rsidR="00FD125C"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28 stycznia</w:t>
            </w:r>
          </w:p>
          <w:p w:rsidR="00DC05B9" w:rsidRDefault="00DC05B9" w:rsidP="00805293">
            <w:pPr>
              <w:cnfStyle w:val="00000010000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12 </w:t>
            </w:r>
            <w:r w:rsidRPr="00FD125C">
              <w:rPr>
                <w:rFonts w:ascii="Times New Roman" w:eastAsia="Times New Roman" w:hAnsi="Times New Roman" w:cs="Times New Roman"/>
                <w:sz w:val="24"/>
                <w:szCs w:val="24"/>
                <w:lang w:eastAsia="pl-PL"/>
              </w:rPr>
              <w:t>grudnia</w:t>
            </w:r>
          </w:p>
        </w:tc>
        <w:tc>
          <w:tcPr>
            <w:tcW w:w="6977" w:type="dxa"/>
          </w:tcPr>
          <w:p w:rsidR="00DC05B9"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Przyjęcie przez rząd RP Narodowej Strategii Integracji </w:t>
            </w:r>
          </w:p>
          <w:p w:rsidR="00FD125C" w:rsidRDefault="00DC05B9" w:rsidP="00DC05B9">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Podjęcie przez RE decyzji o </w:t>
            </w:r>
            <w:r>
              <w:rPr>
                <w:rFonts w:ascii="Times New Roman" w:eastAsia="Times New Roman" w:hAnsi="Times New Roman" w:cs="Times New Roman"/>
                <w:sz w:val="24"/>
                <w:szCs w:val="24"/>
                <w:lang w:eastAsia="pl-PL"/>
              </w:rPr>
              <w:t>negocjacjach</w:t>
            </w:r>
            <w:r w:rsidRPr="00FD125C">
              <w:rPr>
                <w:rFonts w:ascii="Times New Roman" w:eastAsia="Times New Roman" w:hAnsi="Times New Roman" w:cs="Times New Roman"/>
                <w:sz w:val="24"/>
                <w:szCs w:val="24"/>
                <w:lang w:eastAsia="pl-PL"/>
              </w:rPr>
              <w:t xml:space="preserve"> członkowskich z Polską</w:t>
            </w:r>
          </w:p>
        </w:tc>
      </w:tr>
      <w:tr w:rsidR="00FD125C" w:rsidTr="005E1A96">
        <w:trPr>
          <w:cnfStyle w:val="00000001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1998</w:t>
            </w:r>
          </w:p>
        </w:tc>
        <w:tc>
          <w:tcPr>
            <w:tcW w:w="1539" w:type="dxa"/>
          </w:tcPr>
          <w:p w:rsidR="00FD125C"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24 marca</w:t>
            </w:r>
          </w:p>
          <w:p w:rsidR="00DC05B9"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27 marca</w:t>
            </w:r>
          </w:p>
          <w:p w:rsidR="00DC05B9"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31 marca</w:t>
            </w:r>
          </w:p>
          <w:p w:rsidR="00DC05B9"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23 czerwca</w:t>
            </w:r>
          </w:p>
        </w:tc>
        <w:tc>
          <w:tcPr>
            <w:tcW w:w="6977" w:type="dxa"/>
          </w:tcPr>
          <w:p w:rsidR="00DC05B9"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Ustanowienie pełnomocnika rządu ds negocjacji o członkostwo w UE </w:t>
            </w:r>
          </w:p>
          <w:p w:rsidR="00DC05B9" w:rsidRPr="00FD125C"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Powołanie przez rząd RP Polskiego Zespołu Negocjacyjnego</w:t>
            </w:r>
          </w:p>
          <w:p w:rsidR="00DC05B9"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Rozpoczęcie w Brukseli negocjacji członkowskich </w:t>
            </w:r>
          </w:p>
          <w:p w:rsidR="00FD125C"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Przyjęcie przez rząd RP edycji Programu Przygotowania </w:t>
            </w:r>
          </w:p>
        </w:tc>
      </w:tr>
      <w:tr w:rsidR="00FD125C" w:rsidTr="005E1A96">
        <w:trPr>
          <w:cnfStyle w:val="00000010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1999</w:t>
            </w:r>
          </w:p>
        </w:tc>
        <w:tc>
          <w:tcPr>
            <w:tcW w:w="1539" w:type="dxa"/>
          </w:tcPr>
          <w:p w:rsidR="00FD125C"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4 maja</w:t>
            </w:r>
          </w:p>
        </w:tc>
        <w:tc>
          <w:tcPr>
            <w:tcW w:w="6977" w:type="dxa"/>
          </w:tcPr>
          <w:p w:rsidR="00FD125C" w:rsidRDefault="00DC05B9" w:rsidP="00DC05B9">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Przyjęcie Narodowego Programu Przygotowania </w:t>
            </w:r>
          </w:p>
        </w:tc>
      </w:tr>
      <w:tr w:rsidR="00FD125C" w:rsidTr="005E1A96">
        <w:trPr>
          <w:cnfStyle w:val="00000001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2000</w:t>
            </w:r>
          </w:p>
        </w:tc>
        <w:tc>
          <w:tcPr>
            <w:tcW w:w="1539" w:type="dxa"/>
          </w:tcPr>
          <w:p w:rsidR="00FD125C"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10 lipca</w:t>
            </w:r>
          </w:p>
          <w:p w:rsidR="00DC05B9"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7-12 grudnia</w:t>
            </w:r>
          </w:p>
        </w:tc>
        <w:tc>
          <w:tcPr>
            <w:tcW w:w="6977" w:type="dxa"/>
          </w:tcPr>
          <w:p w:rsidR="00DC05B9"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Podpisanie porozumienia przez Marszałków Sejmu, Senatu i </w:t>
            </w:r>
            <w:r>
              <w:rPr>
                <w:rFonts w:ascii="Times New Roman" w:eastAsia="Times New Roman" w:hAnsi="Times New Roman" w:cs="Times New Roman"/>
                <w:sz w:val="24"/>
                <w:szCs w:val="24"/>
                <w:lang w:eastAsia="pl-PL"/>
              </w:rPr>
              <w:t>Premiera</w:t>
            </w:r>
            <w:r w:rsidRPr="00FD125C">
              <w:rPr>
                <w:rFonts w:ascii="Times New Roman" w:eastAsia="Times New Roman" w:hAnsi="Times New Roman" w:cs="Times New Roman"/>
                <w:sz w:val="24"/>
                <w:szCs w:val="24"/>
                <w:lang w:eastAsia="pl-PL"/>
              </w:rPr>
              <w:t xml:space="preserve"> </w:t>
            </w:r>
          </w:p>
          <w:p w:rsidR="00FD125C" w:rsidRDefault="00DC05B9" w:rsidP="00DC05B9">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Podpisanie Deklaracji w sprawie rozszerzania UE</w:t>
            </w:r>
          </w:p>
        </w:tc>
      </w:tr>
      <w:tr w:rsidR="00FD125C" w:rsidTr="005E1A96">
        <w:trPr>
          <w:cnfStyle w:val="000000100000"/>
        </w:trPr>
        <w:tc>
          <w:tcPr>
            <w:cnfStyle w:val="001000000000"/>
            <w:tcW w:w="696" w:type="dxa"/>
          </w:tcPr>
          <w:p w:rsidR="00DC05B9"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2001</w:t>
            </w:r>
          </w:p>
        </w:tc>
        <w:tc>
          <w:tcPr>
            <w:tcW w:w="1539" w:type="dxa"/>
          </w:tcPr>
          <w:p w:rsidR="00FD125C"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25 stycznia</w:t>
            </w:r>
          </w:p>
          <w:p w:rsidR="00DC05B9" w:rsidRDefault="00DC05B9" w:rsidP="00805293">
            <w:pPr>
              <w:cnfStyle w:val="00000010000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11 </w:t>
            </w:r>
            <w:r w:rsidRPr="00FD125C">
              <w:rPr>
                <w:rFonts w:ascii="Times New Roman" w:eastAsia="Times New Roman" w:hAnsi="Times New Roman" w:cs="Times New Roman"/>
                <w:sz w:val="24"/>
                <w:szCs w:val="24"/>
                <w:lang w:eastAsia="pl-PL"/>
              </w:rPr>
              <w:t>czerwca</w:t>
            </w:r>
          </w:p>
        </w:tc>
        <w:tc>
          <w:tcPr>
            <w:tcW w:w="6977" w:type="dxa"/>
          </w:tcPr>
          <w:p w:rsidR="00FD125C"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Podpisanie przez Polskę i UE porozumienia w/s programu SAPARD</w:t>
            </w:r>
          </w:p>
          <w:p w:rsidR="00DC05B9" w:rsidRDefault="00DC05B9"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Obrady Konferencji Międzyrządowej w/s rozszerzenia UE</w:t>
            </w:r>
          </w:p>
        </w:tc>
      </w:tr>
      <w:tr w:rsidR="00FD125C" w:rsidTr="005E1A96">
        <w:trPr>
          <w:cnfStyle w:val="000000010000"/>
        </w:trPr>
        <w:tc>
          <w:tcPr>
            <w:cnfStyle w:val="001000000000"/>
            <w:tcW w:w="696" w:type="dxa"/>
          </w:tcPr>
          <w:p w:rsidR="00FD125C" w:rsidRDefault="00DC05B9"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2002</w:t>
            </w:r>
          </w:p>
        </w:tc>
        <w:tc>
          <w:tcPr>
            <w:tcW w:w="1539" w:type="dxa"/>
          </w:tcPr>
          <w:p w:rsidR="00DC05B9" w:rsidRDefault="00DC05B9" w:rsidP="00DC05B9">
            <w:pPr>
              <w:cnfStyle w:val="00000001000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 październik</w:t>
            </w:r>
          </w:p>
          <w:p w:rsidR="00FD125C"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13 grudnia</w:t>
            </w:r>
          </w:p>
        </w:tc>
        <w:tc>
          <w:tcPr>
            <w:tcW w:w="6977" w:type="dxa"/>
          </w:tcPr>
          <w:p w:rsidR="00FD125C" w:rsidRDefault="00DC05B9" w:rsidP="00805293">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Podanie przez Komisję Europejską daty akcesu Polski</w:t>
            </w:r>
          </w:p>
          <w:p w:rsidR="00DC05B9" w:rsidRDefault="00DC05B9" w:rsidP="00805293">
            <w:pPr>
              <w:cnfStyle w:val="00000001000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w:t>
            </w:r>
            <w:r w:rsidRPr="00FD125C">
              <w:rPr>
                <w:rFonts w:ascii="Times New Roman" w:eastAsia="Times New Roman" w:hAnsi="Times New Roman" w:cs="Times New Roman"/>
                <w:sz w:val="24"/>
                <w:szCs w:val="24"/>
                <w:lang w:eastAsia="pl-PL"/>
              </w:rPr>
              <w:t>inał negocjacji Polski z UE podczas szczytu w Kopenhadze</w:t>
            </w:r>
          </w:p>
        </w:tc>
      </w:tr>
      <w:tr w:rsidR="00FD125C" w:rsidTr="005E1A96">
        <w:trPr>
          <w:cnfStyle w:val="000000100000"/>
        </w:trPr>
        <w:tc>
          <w:tcPr>
            <w:cnfStyle w:val="001000000000"/>
            <w:tcW w:w="696" w:type="dxa"/>
          </w:tcPr>
          <w:p w:rsidR="00C258D6" w:rsidRPr="00FD125C" w:rsidRDefault="00C258D6" w:rsidP="00C258D6">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2003</w:t>
            </w:r>
          </w:p>
          <w:p w:rsidR="00FD125C" w:rsidRDefault="00FD125C" w:rsidP="00805293">
            <w:pPr>
              <w:rPr>
                <w:rFonts w:ascii="Times New Roman" w:eastAsia="Times New Roman" w:hAnsi="Times New Roman" w:cs="Times New Roman"/>
                <w:sz w:val="24"/>
                <w:szCs w:val="24"/>
                <w:lang w:eastAsia="pl-PL"/>
              </w:rPr>
            </w:pPr>
          </w:p>
        </w:tc>
        <w:tc>
          <w:tcPr>
            <w:tcW w:w="1539" w:type="dxa"/>
          </w:tcPr>
          <w:p w:rsidR="00C258D6"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9 kwietnia</w:t>
            </w:r>
          </w:p>
          <w:p w:rsidR="00C258D6"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14 kwietnia</w:t>
            </w:r>
          </w:p>
          <w:p w:rsidR="00C258D6" w:rsidRPr="00FD125C"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16 kwietnia</w:t>
            </w:r>
          </w:p>
          <w:p w:rsidR="00FD125C" w:rsidRDefault="00C258D6"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7-8 czerwca</w:t>
            </w:r>
          </w:p>
        </w:tc>
        <w:tc>
          <w:tcPr>
            <w:tcW w:w="6977" w:type="dxa"/>
          </w:tcPr>
          <w:p w:rsidR="00C258D6"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Parlament Europejski wyraża zgodę na przyjęcie do UE Polski</w:t>
            </w:r>
          </w:p>
          <w:p w:rsidR="00C258D6" w:rsidRPr="00FD125C"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Rada Unii Europejskiej wyraża zgodę na przyjęcie do UE Polski</w:t>
            </w:r>
          </w:p>
          <w:p w:rsidR="00C258D6"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Podpisanie w Atenach Traktatu akcesyjnego Polski </w:t>
            </w:r>
          </w:p>
          <w:p w:rsidR="00FD125C" w:rsidRDefault="00C258D6" w:rsidP="00C258D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Referendum akcesyjne w sprawie wstąpienia Polski do UE</w:t>
            </w:r>
          </w:p>
        </w:tc>
      </w:tr>
      <w:tr w:rsidR="00FD125C" w:rsidTr="005E1A96">
        <w:trPr>
          <w:cnfStyle w:val="000000010000"/>
        </w:trPr>
        <w:tc>
          <w:tcPr>
            <w:cnfStyle w:val="001000000000"/>
            <w:tcW w:w="696" w:type="dxa"/>
          </w:tcPr>
          <w:p w:rsidR="00FD125C" w:rsidRDefault="00C258D6"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2004</w:t>
            </w:r>
          </w:p>
        </w:tc>
        <w:tc>
          <w:tcPr>
            <w:tcW w:w="1539" w:type="dxa"/>
          </w:tcPr>
          <w:p w:rsidR="00C258D6" w:rsidRDefault="00C258D6" w:rsidP="00C258D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 maja</w:t>
            </w:r>
          </w:p>
          <w:p w:rsidR="00FD125C" w:rsidRDefault="00C258D6" w:rsidP="00C258D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13 czerwca</w:t>
            </w:r>
          </w:p>
        </w:tc>
        <w:tc>
          <w:tcPr>
            <w:tcW w:w="6977" w:type="dxa"/>
          </w:tcPr>
          <w:p w:rsidR="00C258D6" w:rsidRDefault="00C258D6" w:rsidP="00C258D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Wchodzi w życie Traktat o Przystąpieniu - rozszerzenie UE o Polskę</w:t>
            </w:r>
          </w:p>
          <w:p w:rsidR="00FD125C" w:rsidRDefault="00C258D6" w:rsidP="00C258D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Wybory do Parlamentu Europejskiego</w:t>
            </w:r>
          </w:p>
        </w:tc>
      </w:tr>
      <w:tr w:rsidR="00FD125C" w:rsidTr="005E1A96">
        <w:trPr>
          <w:cnfStyle w:val="000000100000"/>
        </w:trPr>
        <w:tc>
          <w:tcPr>
            <w:cnfStyle w:val="001000000000"/>
            <w:tcW w:w="696" w:type="dxa"/>
          </w:tcPr>
          <w:p w:rsidR="00FD125C" w:rsidRDefault="005E1A96"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2007</w:t>
            </w:r>
          </w:p>
        </w:tc>
        <w:tc>
          <w:tcPr>
            <w:tcW w:w="1539" w:type="dxa"/>
          </w:tcPr>
          <w:p w:rsidR="005E1A96" w:rsidRDefault="005E1A96" w:rsidP="005E1A9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30 lipca</w:t>
            </w:r>
          </w:p>
          <w:p w:rsidR="005E1A96" w:rsidRPr="00FD125C" w:rsidRDefault="005E1A96" w:rsidP="005E1A9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13 grudnia</w:t>
            </w:r>
          </w:p>
          <w:p w:rsidR="00FD125C" w:rsidRDefault="005E1A96" w:rsidP="00805293">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21 grudnia</w:t>
            </w:r>
          </w:p>
        </w:tc>
        <w:tc>
          <w:tcPr>
            <w:tcW w:w="6977" w:type="dxa"/>
          </w:tcPr>
          <w:p w:rsidR="005E1A96" w:rsidRDefault="005E1A96" w:rsidP="005E1A9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Polska przeszła techniczne testy dostępu do systemu Schengen </w:t>
            </w:r>
          </w:p>
          <w:p w:rsidR="005E1A96" w:rsidRPr="00FD125C" w:rsidRDefault="005E1A96" w:rsidP="005E1A9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Szczyt UE w Lizbonie i podpisanie Traktatu reformującego UE</w:t>
            </w:r>
          </w:p>
          <w:p w:rsidR="00FD125C" w:rsidRDefault="005E1A96" w:rsidP="005E1A96">
            <w:pPr>
              <w:cnfStyle w:val="00000010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 xml:space="preserve">Symboliczne otwarcie granic w ramach Układu z Schengen </w:t>
            </w:r>
          </w:p>
        </w:tc>
      </w:tr>
      <w:tr w:rsidR="00FD125C" w:rsidTr="005E1A96">
        <w:trPr>
          <w:cnfStyle w:val="000000010000"/>
        </w:trPr>
        <w:tc>
          <w:tcPr>
            <w:cnfStyle w:val="001000000000"/>
            <w:tcW w:w="696" w:type="dxa"/>
          </w:tcPr>
          <w:p w:rsidR="00FD125C" w:rsidRDefault="005E1A96" w:rsidP="00805293">
            <w:pPr>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2008</w:t>
            </w:r>
          </w:p>
        </w:tc>
        <w:tc>
          <w:tcPr>
            <w:tcW w:w="1539" w:type="dxa"/>
          </w:tcPr>
          <w:p w:rsidR="00FD125C" w:rsidRDefault="005E1A96" w:rsidP="005E1A9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1 stycznia</w:t>
            </w:r>
          </w:p>
        </w:tc>
        <w:tc>
          <w:tcPr>
            <w:tcW w:w="6977" w:type="dxa"/>
          </w:tcPr>
          <w:p w:rsidR="00FD125C" w:rsidRDefault="005E1A96" w:rsidP="005E1A96">
            <w:pPr>
              <w:cnfStyle w:val="000000010000"/>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Polska wstępuje do Układu z Schengen - (przejścia lądowe i morskie)</w:t>
            </w:r>
          </w:p>
        </w:tc>
      </w:tr>
    </w:tbl>
    <w:p w:rsidR="00FD125C" w:rsidRPr="00FD125C" w:rsidRDefault="00FD125C" w:rsidP="00FD125C">
      <w:pPr>
        <w:spacing w:after="0" w:line="240" w:lineRule="auto"/>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ab/>
      </w:r>
    </w:p>
    <w:p w:rsidR="00FD125C" w:rsidRPr="00FD125C" w:rsidRDefault="00FD125C" w:rsidP="00FD125C">
      <w:pPr>
        <w:spacing w:after="0" w:line="240" w:lineRule="auto"/>
        <w:rPr>
          <w:rFonts w:ascii="Times New Roman" w:eastAsia="Times New Roman" w:hAnsi="Times New Roman" w:cs="Times New Roman"/>
          <w:sz w:val="24"/>
          <w:szCs w:val="24"/>
          <w:lang w:eastAsia="pl-PL"/>
        </w:rPr>
      </w:pPr>
    </w:p>
    <w:p w:rsidR="00FD125C" w:rsidRPr="00FD125C" w:rsidRDefault="00FD125C" w:rsidP="00FD125C">
      <w:pPr>
        <w:spacing w:after="0" w:line="240" w:lineRule="auto"/>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ab/>
      </w:r>
    </w:p>
    <w:p w:rsidR="00805293" w:rsidRDefault="00FD125C" w:rsidP="00FD125C">
      <w:pPr>
        <w:spacing w:after="0" w:line="240" w:lineRule="auto"/>
        <w:rPr>
          <w:rFonts w:ascii="Times New Roman" w:eastAsia="Times New Roman" w:hAnsi="Times New Roman" w:cs="Times New Roman"/>
          <w:sz w:val="24"/>
          <w:szCs w:val="24"/>
          <w:lang w:eastAsia="pl-PL"/>
        </w:rPr>
      </w:pPr>
      <w:r w:rsidRPr="00FD125C">
        <w:rPr>
          <w:rFonts w:ascii="Times New Roman" w:eastAsia="Times New Roman" w:hAnsi="Times New Roman" w:cs="Times New Roman"/>
          <w:sz w:val="24"/>
          <w:szCs w:val="24"/>
          <w:lang w:eastAsia="pl-PL"/>
        </w:rPr>
        <w:tab/>
      </w:r>
    </w:p>
    <w:p w:rsidR="00793CEF" w:rsidRDefault="00793CEF" w:rsidP="00FD125C">
      <w:pPr>
        <w:spacing w:after="0" w:line="240" w:lineRule="auto"/>
        <w:rPr>
          <w:rFonts w:asciiTheme="majorHAnsi" w:eastAsia="Times New Roman" w:hAnsiTheme="majorHAnsi" w:cs="Times New Roman"/>
          <w:sz w:val="72"/>
          <w:szCs w:val="72"/>
          <w:lang w:eastAsia="pl-PL"/>
        </w:rPr>
      </w:pPr>
      <w:r w:rsidRPr="00793CEF">
        <w:rPr>
          <w:rFonts w:asciiTheme="majorHAnsi" w:eastAsia="Times New Roman" w:hAnsiTheme="majorHAnsi" w:cs="Times New Roman"/>
          <w:sz w:val="72"/>
          <w:szCs w:val="72"/>
          <w:lang w:eastAsia="pl-PL"/>
        </w:rPr>
        <w:lastRenderedPageBreak/>
        <w:t>Korzyści i straty wstąpienia Polski do Unii Europejskiej</w:t>
      </w:r>
    </w:p>
    <w:p w:rsidR="00793CEF" w:rsidRDefault="00793CEF" w:rsidP="00FD125C">
      <w:pPr>
        <w:spacing w:after="0" w:line="240" w:lineRule="auto"/>
        <w:rPr>
          <w:rFonts w:asciiTheme="majorHAnsi" w:eastAsia="Times New Roman" w:hAnsiTheme="majorHAnsi" w:cs="Times New Roman"/>
          <w:sz w:val="72"/>
          <w:szCs w:val="72"/>
          <w:lang w:eastAsia="pl-PL"/>
        </w:rPr>
      </w:pPr>
    </w:p>
    <w:p w:rsidR="00793CEF" w:rsidRPr="00793CEF" w:rsidRDefault="00793CEF" w:rsidP="00793CEF">
      <w:pPr>
        <w:spacing w:after="0" w:line="240" w:lineRule="auto"/>
        <w:jc w:val="center"/>
        <w:rPr>
          <w:rFonts w:asciiTheme="majorHAnsi" w:hAnsiTheme="majorHAnsi"/>
          <w:sz w:val="52"/>
          <w:szCs w:val="52"/>
        </w:rPr>
      </w:pPr>
      <w:r>
        <w:rPr>
          <w:rFonts w:asciiTheme="majorHAnsi" w:hAnsiTheme="majorHAnsi"/>
          <w:sz w:val="52"/>
          <w:szCs w:val="52"/>
        </w:rPr>
        <w:t>Korzyści</w:t>
      </w:r>
    </w:p>
    <w:p w:rsidR="00793CEF" w:rsidRPr="00793CEF" w:rsidRDefault="00793CEF" w:rsidP="00793CEF">
      <w:pPr>
        <w:spacing w:after="0" w:line="240" w:lineRule="auto"/>
        <w:rPr>
          <w:rFonts w:asciiTheme="majorHAnsi" w:hAnsiTheme="majorHAnsi"/>
          <w:sz w:val="32"/>
          <w:szCs w:val="32"/>
        </w:rPr>
      </w:pPr>
    </w:p>
    <w:p w:rsidR="00793CEF" w:rsidRPr="001C221A" w:rsidRDefault="001C221A" w:rsidP="001C221A">
      <w:pPr>
        <w:pStyle w:val="Akapitzlist"/>
        <w:numPr>
          <w:ilvl w:val="0"/>
          <w:numId w:val="20"/>
        </w:numPr>
        <w:spacing w:after="0" w:line="240" w:lineRule="auto"/>
        <w:rPr>
          <w:rFonts w:asciiTheme="majorHAnsi" w:hAnsiTheme="majorHAnsi"/>
          <w:sz w:val="32"/>
          <w:szCs w:val="32"/>
        </w:rPr>
      </w:pPr>
      <w:r w:rsidRPr="001C221A">
        <w:rPr>
          <w:rFonts w:asciiTheme="majorHAnsi" w:hAnsiTheme="majorHAnsi"/>
          <w:sz w:val="32"/>
          <w:szCs w:val="32"/>
        </w:rPr>
        <w:t>dynamiczny</w:t>
      </w:r>
      <w:r w:rsidR="00793CEF" w:rsidRPr="001C221A">
        <w:rPr>
          <w:rFonts w:asciiTheme="majorHAnsi" w:hAnsiTheme="majorHAnsi"/>
          <w:sz w:val="32"/>
          <w:szCs w:val="32"/>
        </w:rPr>
        <w:t xml:space="preserve"> rozw</w:t>
      </w:r>
      <w:r w:rsidRPr="001C221A">
        <w:rPr>
          <w:rFonts w:asciiTheme="majorHAnsi" w:hAnsiTheme="majorHAnsi"/>
          <w:sz w:val="32"/>
          <w:szCs w:val="32"/>
        </w:rPr>
        <w:t>ój</w:t>
      </w:r>
      <w:r w:rsidR="00793CEF" w:rsidRPr="001C221A">
        <w:rPr>
          <w:rFonts w:asciiTheme="majorHAnsi" w:hAnsiTheme="majorHAnsi"/>
          <w:sz w:val="32"/>
          <w:szCs w:val="32"/>
        </w:rPr>
        <w:t xml:space="preserve"> eksportu polskich surowców</w:t>
      </w:r>
    </w:p>
    <w:p w:rsidR="00793CEF" w:rsidRPr="001C221A" w:rsidRDefault="00793CEF" w:rsidP="001C221A">
      <w:pPr>
        <w:pStyle w:val="Akapitzlist"/>
        <w:numPr>
          <w:ilvl w:val="0"/>
          <w:numId w:val="20"/>
        </w:numPr>
        <w:spacing w:after="0" w:line="240" w:lineRule="auto"/>
        <w:rPr>
          <w:rFonts w:asciiTheme="majorHAnsi" w:hAnsiTheme="majorHAnsi"/>
          <w:sz w:val="32"/>
          <w:szCs w:val="32"/>
        </w:rPr>
      </w:pPr>
      <w:r w:rsidRPr="001C221A">
        <w:rPr>
          <w:rFonts w:asciiTheme="majorHAnsi" w:hAnsiTheme="majorHAnsi"/>
          <w:sz w:val="32"/>
          <w:szCs w:val="32"/>
        </w:rPr>
        <w:t>rozwój koniunktury gospodarczej</w:t>
      </w:r>
    </w:p>
    <w:p w:rsidR="00793CEF" w:rsidRPr="001C221A" w:rsidRDefault="00793CEF" w:rsidP="001C221A">
      <w:pPr>
        <w:pStyle w:val="Akapitzlist"/>
        <w:numPr>
          <w:ilvl w:val="0"/>
          <w:numId w:val="20"/>
        </w:numPr>
        <w:spacing w:after="0" w:line="240" w:lineRule="auto"/>
        <w:rPr>
          <w:rFonts w:asciiTheme="majorHAnsi" w:hAnsiTheme="majorHAnsi"/>
          <w:sz w:val="32"/>
          <w:szCs w:val="32"/>
        </w:rPr>
      </w:pPr>
      <w:r w:rsidRPr="001C221A">
        <w:rPr>
          <w:rFonts w:asciiTheme="majorHAnsi" w:hAnsiTheme="majorHAnsi"/>
          <w:sz w:val="32"/>
          <w:szCs w:val="32"/>
        </w:rPr>
        <w:t>zwiększający się napływ inwestycji zagranicznych</w:t>
      </w:r>
    </w:p>
    <w:p w:rsidR="00793CEF" w:rsidRPr="001C221A" w:rsidRDefault="00793CEF" w:rsidP="001C221A">
      <w:pPr>
        <w:pStyle w:val="Akapitzlist"/>
        <w:numPr>
          <w:ilvl w:val="0"/>
          <w:numId w:val="20"/>
        </w:numPr>
        <w:spacing w:after="0" w:line="240" w:lineRule="auto"/>
        <w:rPr>
          <w:rFonts w:asciiTheme="majorHAnsi" w:hAnsiTheme="majorHAnsi"/>
          <w:sz w:val="32"/>
          <w:szCs w:val="32"/>
        </w:rPr>
      </w:pPr>
      <w:r w:rsidRPr="001C221A">
        <w:rPr>
          <w:rFonts w:asciiTheme="majorHAnsi" w:hAnsiTheme="majorHAnsi"/>
          <w:sz w:val="32"/>
          <w:szCs w:val="32"/>
        </w:rPr>
        <w:t>postępujący rozwój rolnictwa</w:t>
      </w:r>
    </w:p>
    <w:p w:rsidR="00793CEF" w:rsidRPr="001C221A" w:rsidRDefault="00793CEF" w:rsidP="001C221A">
      <w:pPr>
        <w:pStyle w:val="Akapitzlist"/>
        <w:numPr>
          <w:ilvl w:val="0"/>
          <w:numId w:val="20"/>
        </w:numPr>
        <w:spacing w:after="0" w:line="240" w:lineRule="auto"/>
        <w:rPr>
          <w:rFonts w:asciiTheme="majorHAnsi" w:hAnsiTheme="majorHAnsi"/>
          <w:sz w:val="32"/>
          <w:szCs w:val="32"/>
        </w:rPr>
      </w:pPr>
      <w:r w:rsidRPr="001C221A">
        <w:rPr>
          <w:rFonts w:asciiTheme="majorHAnsi" w:hAnsiTheme="majorHAnsi"/>
          <w:sz w:val="32"/>
          <w:szCs w:val="32"/>
        </w:rPr>
        <w:t>stypendia</w:t>
      </w:r>
      <w:r w:rsidR="001C221A" w:rsidRPr="001C221A">
        <w:rPr>
          <w:rFonts w:asciiTheme="majorHAnsi" w:hAnsiTheme="majorHAnsi"/>
          <w:sz w:val="32"/>
          <w:szCs w:val="32"/>
        </w:rPr>
        <w:t xml:space="preserve"> dla uczniów</w:t>
      </w:r>
    </w:p>
    <w:p w:rsidR="001C221A" w:rsidRDefault="001C221A" w:rsidP="00793CEF">
      <w:pPr>
        <w:spacing w:after="0" w:line="240" w:lineRule="auto"/>
        <w:rPr>
          <w:rFonts w:asciiTheme="majorHAnsi" w:hAnsiTheme="majorHAnsi"/>
          <w:sz w:val="32"/>
          <w:szCs w:val="32"/>
        </w:rPr>
      </w:pPr>
    </w:p>
    <w:p w:rsidR="001C221A" w:rsidRPr="001C221A" w:rsidRDefault="007C2AD4" w:rsidP="001C221A">
      <w:pPr>
        <w:spacing w:after="0" w:line="240" w:lineRule="auto"/>
        <w:jc w:val="center"/>
        <w:rPr>
          <w:rFonts w:asciiTheme="majorHAnsi" w:hAnsiTheme="majorHAnsi"/>
          <w:sz w:val="52"/>
          <w:szCs w:val="52"/>
        </w:rPr>
      </w:pPr>
      <w:r>
        <w:rPr>
          <w:rFonts w:asciiTheme="majorHAnsi" w:hAnsiTheme="majorHAnsi"/>
          <w:sz w:val="52"/>
          <w:szCs w:val="52"/>
        </w:rPr>
        <w:t>Strat</w:t>
      </w:r>
      <w:r w:rsidR="001C221A" w:rsidRPr="001C221A">
        <w:rPr>
          <w:rFonts w:asciiTheme="majorHAnsi" w:hAnsiTheme="majorHAnsi"/>
          <w:sz w:val="52"/>
          <w:szCs w:val="52"/>
        </w:rPr>
        <w:t>y</w:t>
      </w:r>
    </w:p>
    <w:p w:rsidR="001C221A" w:rsidRDefault="001C221A" w:rsidP="00793CEF">
      <w:pPr>
        <w:spacing w:after="0" w:line="240" w:lineRule="auto"/>
        <w:rPr>
          <w:rFonts w:asciiTheme="majorHAnsi" w:hAnsiTheme="majorHAnsi"/>
          <w:sz w:val="32"/>
          <w:szCs w:val="32"/>
        </w:rPr>
      </w:pPr>
    </w:p>
    <w:p w:rsidR="001C221A" w:rsidRPr="001C221A" w:rsidRDefault="001C221A" w:rsidP="001C221A">
      <w:pPr>
        <w:pStyle w:val="Akapitzlist"/>
        <w:numPr>
          <w:ilvl w:val="0"/>
          <w:numId w:val="21"/>
        </w:numPr>
        <w:spacing w:after="0" w:line="240" w:lineRule="auto"/>
        <w:rPr>
          <w:rFonts w:asciiTheme="majorHAnsi" w:hAnsiTheme="majorHAnsi"/>
          <w:sz w:val="32"/>
          <w:szCs w:val="32"/>
        </w:rPr>
      </w:pPr>
      <w:r w:rsidRPr="001C221A">
        <w:rPr>
          <w:rFonts w:asciiTheme="majorHAnsi" w:hAnsiTheme="majorHAnsi"/>
          <w:sz w:val="32"/>
          <w:szCs w:val="32"/>
        </w:rPr>
        <w:t>częściowa utrata suwerenności</w:t>
      </w:r>
    </w:p>
    <w:p w:rsidR="001C221A" w:rsidRPr="001C221A" w:rsidRDefault="001C221A" w:rsidP="001C221A">
      <w:pPr>
        <w:pStyle w:val="Akapitzlist"/>
        <w:numPr>
          <w:ilvl w:val="0"/>
          <w:numId w:val="21"/>
        </w:numPr>
        <w:spacing w:after="0" w:line="240" w:lineRule="auto"/>
        <w:rPr>
          <w:rFonts w:asciiTheme="majorHAnsi" w:hAnsiTheme="majorHAnsi"/>
          <w:sz w:val="32"/>
          <w:szCs w:val="32"/>
        </w:rPr>
      </w:pPr>
      <w:r w:rsidRPr="001C221A">
        <w:rPr>
          <w:rFonts w:asciiTheme="majorHAnsi" w:hAnsiTheme="majorHAnsi"/>
          <w:sz w:val="32"/>
          <w:szCs w:val="32"/>
        </w:rPr>
        <w:t>obciążenie finansowe budżetu</w:t>
      </w:r>
    </w:p>
    <w:p w:rsidR="001C221A" w:rsidRDefault="001C221A" w:rsidP="00793CEF">
      <w:pPr>
        <w:pStyle w:val="Akapitzlist"/>
        <w:numPr>
          <w:ilvl w:val="0"/>
          <w:numId w:val="21"/>
        </w:numPr>
        <w:spacing w:after="0" w:line="240" w:lineRule="auto"/>
        <w:rPr>
          <w:rFonts w:asciiTheme="majorHAnsi" w:hAnsiTheme="majorHAnsi"/>
          <w:sz w:val="32"/>
          <w:szCs w:val="32"/>
        </w:rPr>
      </w:pPr>
      <w:r w:rsidRPr="001C221A">
        <w:rPr>
          <w:rFonts w:asciiTheme="majorHAnsi" w:hAnsiTheme="majorHAnsi"/>
          <w:sz w:val="32"/>
          <w:szCs w:val="32"/>
        </w:rPr>
        <w:t xml:space="preserve">szybszy wzrost kosztów życia </w:t>
      </w:r>
    </w:p>
    <w:p w:rsidR="001C221A" w:rsidRDefault="001C221A" w:rsidP="00793CEF">
      <w:pPr>
        <w:pStyle w:val="Akapitzlist"/>
        <w:numPr>
          <w:ilvl w:val="0"/>
          <w:numId w:val="21"/>
        </w:numPr>
        <w:spacing w:after="0" w:line="240" w:lineRule="auto"/>
        <w:rPr>
          <w:rFonts w:asciiTheme="majorHAnsi" w:hAnsiTheme="majorHAnsi"/>
          <w:sz w:val="32"/>
          <w:szCs w:val="32"/>
        </w:rPr>
      </w:pPr>
      <w:r>
        <w:rPr>
          <w:rFonts w:asciiTheme="majorHAnsi" w:hAnsiTheme="majorHAnsi"/>
          <w:sz w:val="32"/>
          <w:szCs w:val="32"/>
        </w:rPr>
        <w:t>wzrastająca emigracja</w:t>
      </w:r>
    </w:p>
    <w:p w:rsidR="001C221A" w:rsidRPr="001C221A" w:rsidRDefault="001C221A" w:rsidP="001C221A">
      <w:pPr>
        <w:pStyle w:val="Akapitzlist"/>
        <w:spacing w:after="0" w:line="240" w:lineRule="auto"/>
        <w:rPr>
          <w:rFonts w:asciiTheme="majorHAnsi" w:hAnsiTheme="majorHAnsi"/>
          <w:sz w:val="32"/>
          <w:szCs w:val="32"/>
        </w:rPr>
      </w:pPr>
    </w:p>
    <w:p w:rsidR="001C221A" w:rsidRDefault="001C221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793CEF">
      <w:pPr>
        <w:spacing w:after="0" w:line="240" w:lineRule="auto"/>
        <w:rPr>
          <w:rFonts w:asciiTheme="majorHAnsi" w:hAnsiTheme="majorHAnsi"/>
          <w:sz w:val="32"/>
          <w:szCs w:val="32"/>
        </w:rPr>
      </w:pPr>
    </w:p>
    <w:p w:rsidR="00F873BA" w:rsidRDefault="00F873BA" w:rsidP="00F873BA">
      <w:pPr>
        <w:spacing w:after="0" w:line="240" w:lineRule="auto"/>
        <w:jc w:val="center"/>
        <w:rPr>
          <w:rFonts w:asciiTheme="majorHAnsi" w:eastAsia="Times New Roman" w:hAnsiTheme="majorHAnsi" w:cs="Times New Roman"/>
          <w:sz w:val="72"/>
          <w:szCs w:val="72"/>
          <w:lang w:eastAsia="pl-PL"/>
        </w:rPr>
      </w:pPr>
      <w:r w:rsidRPr="00F873BA">
        <w:rPr>
          <w:rFonts w:asciiTheme="majorHAnsi" w:eastAsia="Times New Roman" w:hAnsiTheme="majorHAnsi" w:cs="Times New Roman"/>
          <w:sz w:val="72"/>
          <w:szCs w:val="72"/>
          <w:lang w:eastAsia="pl-PL"/>
        </w:rPr>
        <w:lastRenderedPageBreak/>
        <w:t>Bibliografia</w:t>
      </w:r>
    </w:p>
    <w:p w:rsidR="00193DF6" w:rsidRPr="00F873BA" w:rsidRDefault="00193DF6" w:rsidP="00F873BA">
      <w:pPr>
        <w:spacing w:after="0" w:line="240" w:lineRule="auto"/>
        <w:jc w:val="center"/>
        <w:rPr>
          <w:rFonts w:asciiTheme="majorHAnsi" w:eastAsia="Times New Roman" w:hAnsiTheme="majorHAnsi" w:cs="Times New Roman"/>
          <w:sz w:val="72"/>
          <w:szCs w:val="72"/>
          <w:lang w:eastAsia="pl-PL"/>
        </w:rPr>
      </w:pPr>
    </w:p>
    <w:p w:rsidR="00F873BA" w:rsidRDefault="00193DF6" w:rsidP="00F873BA">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1602422" cy="1066800"/>
            <wp:effectExtent l="19050" t="0" r="0" b="0"/>
            <wp:docPr id="8"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cstate="print"/>
                    <a:srcRect/>
                    <a:stretch>
                      <a:fillRect/>
                    </a:stretch>
                  </pic:blipFill>
                  <pic:spPr bwMode="auto">
                    <a:xfrm>
                      <a:off x="0" y="0"/>
                      <a:ext cx="1607630" cy="1070267"/>
                    </a:xfrm>
                    <a:prstGeom prst="rect">
                      <a:avLst/>
                    </a:prstGeom>
                    <a:noFill/>
                    <a:ln w="9525">
                      <a:noFill/>
                      <a:miter lim="800000"/>
                      <a:headEnd/>
                      <a:tailEnd/>
                    </a:ln>
                  </pic:spPr>
                </pic:pic>
              </a:graphicData>
            </a:graphic>
          </wp:inline>
        </w:drawing>
      </w:r>
    </w:p>
    <w:p w:rsidR="00193DF6" w:rsidRDefault="00193DF6" w:rsidP="00F873BA">
      <w:pPr>
        <w:spacing w:after="0" w:line="240" w:lineRule="auto"/>
        <w:jc w:val="center"/>
        <w:rPr>
          <w:rFonts w:asciiTheme="majorHAnsi" w:hAnsiTheme="majorHAnsi"/>
          <w:sz w:val="32"/>
          <w:szCs w:val="32"/>
        </w:rPr>
      </w:pPr>
    </w:p>
    <w:p w:rsidR="00F873BA" w:rsidRDefault="00F873BA" w:rsidP="00193DF6">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1143000" cy="1403172"/>
            <wp:effectExtent l="1905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srcRect/>
                    <a:stretch>
                      <a:fillRect/>
                    </a:stretch>
                  </pic:blipFill>
                  <pic:spPr bwMode="auto">
                    <a:xfrm>
                      <a:off x="0" y="0"/>
                      <a:ext cx="1146309" cy="1407234"/>
                    </a:xfrm>
                    <a:prstGeom prst="rect">
                      <a:avLst/>
                    </a:prstGeom>
                    <a:noFill/>
                    <a:ln w="9525">
                      <a:noFill/>
                      <a:miter lim="800000"/>
                      <a:headEnd/>
                      <a:tailEnd/>
                    </a:ln>
                  </pic:spPr>
                </pic:pic>
              </a:graphicData>
            </a:graphic>
          </wp:inline>
        </w:drawing>
      </w:r>
    </w:p>
    <w:p w:rsidR="00F873BA" w:rsidRDefault="00F873BA" w:rsidP="00F873BA">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1695450" cy="1195293"/>
            <wp:effectExtent l="1905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srcRect/>
                    <a:stretch>
                      <a:fillRect/>
                    </a:stretch>
                  </pic:blipFill>
                  <pic:spPr bwMode="auto">
                    <a:xfrm>
                      <a:off x="0" y="0"/>
                      <a:ext cx="1695450" cy="1195293"/>
                    </a:xfrm>
                    <a:prstGeom prst="rect">
                      <a:avLst/>
                    </a:prstGeom>
                    <a:noFill/>
                    <a:ln w="9525">
                      <a:noFill/>
                      <a:miter lim="800000"/>
                      <a:headEnd/>
                      <a:tailEnd/>
                    </a:ln>
                  </pic:spPr>
                </pic:pic>
              </a:graphicData>
            </a:graphic>
          </wp:inline>
        </w:drawing>
      </w:r>
    </w:p>
    <w:p w:rsidR="00F873BA" w:rsidRDefault="00F873BA" w:rsidP="00193DF6">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2209800" cy="441960"/>
            <wp:effectExtent l="1905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srcRect/>
                    <a:stretch>
                      <a:fillRect/>
                    </a:stretch>
                  </pic:blipFill>
                  <pic:spPr bwMode="auto">
                    <a:xfrm>
                      <a:off x="0" y="0"/>
                      <a:ext cx="2209800" cy="441960"/>
                    </a:xfrm>
                    <a:prstGeom prst="rect">
                      <a:avLst/>
                    </a:prstGeom>
                    <a:noFill/>
                    <a:ln w="9525">
                      <a:noFill/>
                      <a:miter lim="800000"/>
                      <a:headEnd/>
                      <a:tailEnd/>
                    </a:ln>
                  </pic:spPr>
                </pic:pic>
              </a:graphicData>
            </a:graphic>
          </wp:inline>
        </w:drawing>
      </w:r>
    </w:p>
    <w:p w:rsidR="00193DF6" w:rsidRDefault="00193DF6" w:rsidP="00193DF6">
      <w:pPr>
        <w:spacing w:after="0" w:line="240" w:lineRule="auto"/>
        <w:jc w:val="center"/>
        <w:rPr>
          <w:rFonts w:asciiTheme="majorHAnsi" w:hAnsiTheme="majorHAnsi"/>
          <w:sz w:val="32"/>
          <w:szCs w:val="32"/>
        </w:rPr>
      </w:pPr>
    </w:p>
    <w:p w:rsidR="00F873BA" w:rsidRDefault="00F873BA" w:rsidP="00F873BA">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2114550" cy="572868"/>
            <wp:effectExtent l="1905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srcRect/>
                    <a:stretch>
                      <a:fillRect/>
                    </a:stretch>
                  </pic:blipFill>
                  <pic:spPr bwMode="auto">
                    <a:xfrm>
                      <a:off x="0" y="0"/>
                      <a:ext cx="2114550" cy="572868"/>
                    </a:xfrm>
                    <a:prstGeom prst="rect">
                      <a:avLst/>
                    </a:prstGeom>
                    <a:noFill/>
                    <a:ln w="9525">
                      <a:noFill/>
                      <a:miter lim="800000"/>
                      <a:headEnd/>
                      <a:tailEnd/>
                    </a:ln>
                  </pic:spPr>
                </pic:pic>
              </a:graphicData>
            </a:graphic>
          </wp:inline>
        </w:drawing>
      </w:r>
    </w:p>
    <w:p w:rsidR="00193DF6" w:rsidRDefault="00193DF6" w:rsidP="00F873BA">
      <w:pPr>
        <w:spacing w:after="0" w:line="240" w:lineRule="auto"/>
        <w:jc w:val="center"/>
        <w:rPr>
          <w:rFonts w:asciiTheme="majorHAnsi" w:hAnsiTheme="majorHAnsi"/>
          <w:sz w:val="32"/>
          <w:szCs w:val="32"/>
        </w:rPr>
      </w:pPr>
    </w:p>
    <w:p w:rsidR="00F873BA" w:rsidRDefault="00193DF6" w:rsidP="00F873BA">
      <w:pPr>
        <w:spacing w:after="0" w:line="240" w:lineRule="auto"/>
        <w:jc w:val="center"/>
        <w:rPr>
          <w:rFonts w:asciiTheme="majorHAnsi" w:hAnsiTheme="majorHAnsi"/>
          <w:sz w:val="32"/>
          <w:szCs w:val="32"/>
        </w:rPr>
      </w:pPr>
      <w:r>
        <w:rPr>
          <w:rFonts w:asciiTheme="majorHAnsi" w:hAnsiTheme="majorHAnsi"/>
          <w:noProof/>
          <w:sz w:val="32"/>
          <w:szCs w:val="32"/>
          <w:lang w:eastAsia="pl-PL"/>
        </w:rPr>
        <w:drawing>
          <wp:inline distT="0" distB="0" distL="0" distR="0">
            <wp:extent cx="3257548" cy="257175"/>
            <wp:effectExtent l="19050" t="0" r="2"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srcRect/>
                    <a:stretch>
                      <a:fillRect/>
                    </a:stretch>
                  </pic:blipFill>
                  <pic:spPr bwMode="auto">
                    <a:xfrm>
                      <a:off x="0" y="0"/>
                      <a:ext cx="3308985" cy="261236"/>
                    </a:xfrm>
                    <a:prstGeom prst="rect">
                      <a:avLst/>
                    </a:prstGeom>
                    <a:noFill/>
                    <a:ln w="9525">
                      <a:noFill/>
                      <a:miter lim="800000"/>
                      <a:headEnd/>
                      <a:tailEnd/>
                    </a:ln>
                  </pic:spPr>
                </pic:pic>
              </a:graphicData>
            </a:graphic>
          </wp:inline>
        </w:drawing>
      </w:r>
    </w:p>
    <w:p w:rsidR="00F873BA" w:rsidRDefault="00F873BA" w:rsidP="00F873BA">
      <w:pPr>
        <w:spacing w:after="0" w:line="240" w:lineRule="auto"/>
        <w:jc w:val="center"/>
        <w:rPr>
          <w:rFonts w:asciiTheme="majorHAnsi" w:hAnsiTheme="majorHAnsi"/>
          <w:sz w:val="32"/>
          <w:szCs w:val="32"/>
        </w:rPr>
      </w:pPr>
    </w:p>
    <w:p w:rsidR="00F873BA" w:rsidRPr="00793CEF" w:rsidRDefault="00F873BA" w:rsidP="00F873BA">
      <w:pPr>
        <w:spacing w:after="0" w:line="240" w:lineRule="auto"/>
        <w:jc w:val="center"/>
        <w:rPr>
          <w:rFonts w:asciiTheme="majorHAnsi" w:hAnsiTheme="majorHAnsi"/>
          <w:sz w:val="32"/>
          <w:szCs w:val="32"/>
        </w:rPr>
      </w:pPr>
    </w:p>
    <w:sectPr w:rsidR="00F873BA" w:rsidRPr="00793CEF" w:rsidSect="009D549D">
      <w:footerReference w:type="default" r:id="rId22"/>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0ABA" w:rsidRDefault="00650ABA" w:rsidP="009250E6">
      <w:pPr>
        <w:spacing w:after="0" w:line="240" w:lineRule="auto"/>
      </w:pPr>
      <w:r>
        <w:separator/>
      </w:r>
    </w:p>
  </w:endnote>
  <w:endnote w:type="continuationSeparator" w:id="1">
    <w:p w:rsidR="00650ABA" w:rsidRDefault="00650ABA" w:rsidP="009250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11110"/>
      <w:docPartObj>
        <w:docPartGallery w:val="Page Numbers (Bottom of Page)"/>
        <w:docPartUnique/>
      </w:docPartObj>
    </w:sdtPr>
    <w:sdtEndPr>
      <w:rPr>
        <w:color w:val="7F7F7F" w:themeColor="background1" w:themeShade="7F"/>
        <w:spacing w:val="60"/>
      </w:rPr>
    </w:sdtEndPr>
    <w:sdtContent>
      <w:p w:rsidR="001B3EC9" w:rsidRDefault="001B3EC9">
        <w:pPr>
          <w:pStyle w:val="Stopka"/>
          <w:pBdr>
            <w:top w:val="single" w:sz="4" w:space="1" w:color="D9D9D9" w:themeColor="background1" w:themeShade="D9"/>
          </w:pBdr>
          <w:jc w:val="right"/>
        </w:pPr>
        <w:fldSimple w:instr=" PAGE   \* MERGEFORMAT ">
          <w:r w:rsidR="007C2AD4">
            <w:rPr>
              <w:noProof/>
            </w:rPr>
            <w:t>19</w:t>
          </w:r>
        </w:fldSimple>
        <w:r>
          <w:t xml:space="preserve"> | </w:t>
        </w:r>
        <w:r>
          <w:rPr>
            <w:color w:val="7F7F7F" w:themeColor="background1" w:themeShade="7F"/>
            <w:spacing w:val="60"/>
          </w:rPr>
          <w:t>Strona</w:t>
        </w:r>
      </w:p>
    </w:sdtContent>
  </w:sdt>
  <w:p w:rsidR="001B3EC9" w:rsidRDefault="001B3EC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0ABA" w:rsidRDefault="00650ABA" w:rsidP="009250E6">
      <w:pPr>
        <w:spacing w:after="0" w:line="240" w:lineRule="auto"/>
      </w:pPr>
      <w:r>
        <w:separator/>
      </w:r>
    </w:p>
  </w:footnote>
  <w:footnote w:type="continuationSeparator" w:id="1">
    <w:p w:rsidR="00650ABA" w:rsidRDefault="00650ABA" w:rsidP="009250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41DB8"/>
    <w:multiLevelType w:val="hybridMultilevel"/>
    <w:tmpl w:val="8006F0DE"/>
    <w:lvl w:ilvl="0" w:tplc="17D8FA56">
      <w:start w:val="1"/>
      <w:numFmt w:val="decimal"/>
      <w:lvlText w:val="%1."/>
      <w:lvlJc w:val="left"/>
      <w:pPr>
        <w:ind w:left="555" w:hanging="360"/>
      </w:pPr>
      <w:rPr>
        <w:rFonts w:hint="default"/>
      </w:rPr>
    </w:lvl>
    <w:lvl w:ilvl="1" w:tplc="04150003">
      <w:start w:val="1"/>
      <w:numFmt w:val="bullet"/>
      <w:lvlText w:val="o"/>
      <w:lvlJc w:val="left"/>
      <w:pPr>
        <w:ind w:left="1353" w:hanging="360"/>
      </w:pPr>
      <w:rPr>
        <w:rFonts w:ascii="Courier New" w:hAnsi="Courier New" w:cs="Courier New" w:hint="default"/>
      </w:rPr>
    </w:lvl>
    <w:lvl w:ilvl="2" w:tplc="0415001B" w:tentative="1">
      <w:start w:val="1"/>
      <w:numFmt w:val="lowerRoman"/>
      <w:lvlText w:val="%3."/>
      <w:lvlJc w:val="right"/>
      <w:pPr>
        <w:ind w:left="1995" w:hanging="180"/>
      </w:pPr>
    </w:lvl>
    <w:lvl w:ilvl="3" w:tplc="0415000F" w:tentative="1">
      <w:start w:val="1"/>
      <w:numFmt w:val="decimal"/>
      <w:lvlText w:val="%4."/>
      <w:lvlJc w:val="left"/>
      <w:pPr>
        <w:ind w:left="2715" w:hanging="360"/>
      </w:pPr>
    </w:lvl>
    <w:lvl w:ilvl="4" w:tplc="04150019" w:tentative="1">
      <w:start w:val="1"/>
      <w:numFmt w:val="lowerLetter"/>
      <w:lvlText w:val="%5."/>
      <w:lvlJc w:val="left"/>
      <w:pPr>
        <w:ind w:left="3435" w:hanging="360"/>
      </w:pPr>
    </w:lvl>
    <w:lvl w:ilvl="5" w:tplc="0415001B" w:tentative="1">
      <w:start w:val="1"/>
      <w:numFmt w:val="lowerRoman"/>
      <w:lvlText w:val="%6."/>
      <w:lvlJc w:val="right"/>
      <w:pPr>
        <w:ind w:left="4155" w:hanging="180"/>
      </w:pPr>
    </w:lvl>
    <w:lvl w:ilvl="6" w:tplc="0415000F" w:tentative="1">
      <w:start w:val="1"/>
      <w:numFmt w:val="decimal"/>
      <w:lvlText w:val="%7."/>
      <w:lvlJc w:val="left"/>
      <w:pPr>
        <w:ind w:left="4875" w:hanging="360"/>
      </w:pPr>
    </w:lvl>
    <w:lvl w:ilvl="7" w:tplc="04150019" w:tentative="1">
      <w:start w:val="1"/>
      <w:numFmt w:val="lowerLetter"/>
      <w:lvlText w:val="%8."/>
      <w:lvlJc w:val="left"/>
      <w:pPr>
        <w:ind w:left="5595" w:hanging="360"/>
      </w:pPr>
    </w:lvl>
    <w:lvl w:ilvl="8" w:tplc="0415001B" w:tentative="1">
      <w:start w:val="1"/>
      <w:numFmt w:val="lowerRoman"/>
      <w:lvlText w:val="%9."/>
      <w:lvlJc w:val="right"/>
      <w:pPr>
        <w:ind w:left="6315" w:hanging="180"/>
      </w:pPr>
    </w:lvl>
  </w:abstractNum>
  <w:abstractNum w:abstractNumId="1">
    <w:nsid w:val="08FE278E"/>
    <w:multiLevelType w:val="hybridMultilevel"/>
    <w:tmpl w:val="5896DC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B78291E"/>
    <w:multiLevelType w:val="hybridMultilevel"/>
    <w:tmpl w:val="3984DE04"/>
    <w:lvl w:ilvl="0" w:tplc="17D8FA56">
      <w:start w:val="1"/>
      <w:numFmt w:val="decimal"/>
      <w:lvlText w:val="%1."/>
      <w:lvlJc w:val="left"/>
      <w:pPr>
        <w:ind w:left="555" w:hanging="360"/>
      </w:pPr>
      <w:rPr>
        <w:rFonts w:hint="default"/>
      </w:rPr>
    </w:lvl>
    <w:lvl w:ilvl="1" w:tplc="04150003">
      <w:start w:val="1"/>
      <w:numFmt w:val="bullet"/>
      <w:lvlText w:val="o"/>
      <w:lvlJc w:val="left"/>
      <w:pPr>
        <w:ind w:left="1275" w:hanging="360"/>
      </w:pPr>
      <w:rPr>
        <w:rFonts w:ascii="Courier New" w:hAnsi="Courier New" w:cs="Courier New" w:hint="default"/>
      </w:rPr>
    </w:lvl>
    <w:lvl w:ilvl="2" w:tplc="0415001B" w:tentative="1">
      <w:start w:val="1"/>
      <w:numFmt w:val="lowerRoman"/>
      <w:lvlText w:val="%3."/>
      <w:lvlJc w:val="right"/>
      <w:pPr>
        <w:ind w:left="1995" w:hanging="180"/>
      </w:pPr>
    </w:lvl>
    <w:lvl w:ilvl="3" w:tplc="0415000F" w:tentative="1">
      <w:start w:val="1"/>
      <w:numFmt w:val="decimal"/>
      <w:lvlText w:val="%4."/>
      <w:lvlJc w:val="left"/>
      <w:pPr>
        <w:ind w:left="2715" w:hanging="360"/>
      </w:pPr>
    </w:lvl>
    <w:lvl w:ilvl="4" w:tplc="04150019" w:tentative="1">
      <w:start w:val="1"/>
      <w:numFmt w:val="lowerLetter"/>
      <w:lvlText w:val="%5."/>
      <w:lvlJc w:val="left"/>
      <w:pPr>
        <w:ind w:left="3435" w:hanging="360"/>
      </w:pPr>
    </w:lvl>
    <w:lvl w:ilvl="5" w:tplc="0415001B" w:tentative="1">
      <w:start w:val="1"/>
      <w:numFmt w:val="lowerRoman"/>
      <w:lvlText w:val="%6."/>
      <w:lvlJc w:val="right"/>
      <w:pPr>
        <w:ind w:left="4155" w:hanging="180"/>
      </w:pPr>
    </w:lvl>
    <w:lvl w:ilvl="6" w:tplc="0415000F" w:tentative="1">
      <w:start w:val="1"/>
      <w:numFmt w:val="decimal"/>
      <w:lvlText w:val="%7."/>
      <w:lvlJc w:val="left"/>
      <w:pPr>
        <w:ind w:left="4875" w:hanging="360"/>
      </w:pPr>
    </w:lvl>
    <w:lvl w:ilvl="7" w:tplc="04150019" w:tentative="1">
      <w:start w:val="1"/>
      <w:numFmt w:val="lowerLetter"/>
      <w:lvlText w:val="%8."/>
      <w:lvlJc w:val="left"/>
      <w:pPr>
        <w:ind w:left="5595" w:hanging="360"/>
      </w:pPr>
    </w:lvl>
    <w:lvl w:ilvl="8" w:tplc="0415001B" w:tentative="1">
      <w:start w:val="1"/>
      <w:numFmt w:val="lowerRoman"/>
      <w:lvlText w:val="%9."/>
      <w:lvlJc w:val="right"/>
      <w:pPr>
        <w:ind w:left="6315" w:hanging="180"/>
      </w:pPr>
    </w:lvl>
  </w:abstractNum>
  <w:abstractNum w:abstractNumId="3">
    <w:nsid w:val="122A05D1"/>
    <w:multiLevelType w:val="hybridMultilevel"/>
    <w:tmpl w:val="80549448"/>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7543561"/>
    <w:multiLevelType w:val="multilevel"/>
    <w:tmpl w:val="0B86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AB5A98"/>
    <w:multiLevelType w:val="hybridMultilevel"/>
    <w:tmpl w:val="7ECA787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3221AE5"/>
    <w:multiLevelType w:val="hybridMultilevel"/>
    <w:tmpl w:val="E1868FD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2363AC"/>
    <w:multiLevelType w:val="hybridMultilevel"/>
    <w:tmpl w:val="2A928CF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EF23915"/>
    <w:multiLevelType w:val="hybridMultilevel"/>
    <w:tmpl w:val="108E5964"/>
    <w:lvl w:ilvl="0" w:tplc="E0000D1A">
      <w:numFmt w:val="bullet"/>
      <w:lvlText w:val=""/>
      <w:lvlJc w:val="left"/>
      <w:pPr>
        <w:ind w:left="630" w:hanging="360"/>
      </w:pPr>
      <w:rPr>
        <w:rFonts w:ascii="Symbol" w:eastAsiaTheme="minorHAnsi" w:hAnsi="Symbol" w:cstheme="minorBidi" w:hint="default"/>
      </w:rPr>
    </w:lvl>
    <w:lvl w:ilvl="1" w:tplc="04150003" w:tentative="1">
      <w:start w:val="1"/>
      <w:numFmt w:val="bullet"/>
      <w:lvlText w:val="o"/>
      <w:lvlJc w:val="left"/>
      <w:pPr>
        <w:ind w:left="1350" w:hanging="360"/>
      </w:pPr>
      <w:rPr>
        <w:rFonts w:ascii="Courier New" w:hAnsi="Courier New" w:cs="Courier New" w:hint="default"/>
      </w:rPr>
    </w:lvl>
    <w:lvl w:ilvl="2" w:tplc="04150005" w:tentative="1">
      <w:start w:val="1"/>
      <w:numFmt w:val="bullet"/>
      <w:lvlText w:val=""/>
      <w:lvlJc w:val="left"/>
      <w:pPr>
        <w:ind w:left="2070" w:hanging="360"/>
      </w:pPr>
      <w:rPr>
        <w:rFonts w:ascii="Wingdings" w:hAnsi="Wingdings" w:hint="default"/>
      </w:rPr>
    </w:lvl>
    <w:lvl w:ilvl="3" w:tplc="04150001" w:tentative="1">
      <w:start w:val="1"/>
      <w:numFmt w:val="bullet"/>
      <w:lvlText w:val=""/>
      <w:lvlJc w:val="left"/>
      <w:pPr>
        <w:ind w:left="2790" w:hanging="360"/>
      </w:pPr>
      <w:rPr>
        <w:rFonts w:ascii="Symbol" w:hAnsi="Symbol" w:hint="default"/>
      </w:rPr>
    </w:lvl>
    <w:lvl w:ilvl="4" w:tplc="04150003" w:tentative="1">
      <w:start w:val="1"/>
      <w:numFmt w:val="bullet"/>
      <w:lvlText w:val="o"/>
      <w:lvlJc w:val="left"/>
      <w:pPr>
        <w:ind w:left="3510" w:hanging="360"/>
      </w:pPr>
      <w:rPr>
        <w:rFonts w:ascii="Courier New" w:hAnsi="Courier New" w:cs="Courier New" w:hint="default"/>
      </w:rPr>
    </w:lvl>
    <w:lvl w:ilvl="5" w:tplc="04150005" w:tentative="1">
      <w:start w:val="1"/>
      <w:numFmt w:val="bullet"/>
      <w:lvlText w:val=""/>
      <w:lvlJc w:val="left"/>
      <w:pPr>
        <w:ind w:left="4230" w:hanging="360"/>
      </w:pPr>
      <w:rPr>
        <w:rFonts w:ascii="Wingdings" w:hAnsi="Wingdings" w:hint="default"/>
      </w:rPr>
    </w:lvl>
    <w:lvl w:ilvl="6" w:tplc="04150001" w:tentative="1">
      <w:start w:val="1"/>
      <w:numFmt w:val="bullet"/>
      <w:lvlText w:val=""/>
      <w:lvlJc w:val="left"/>
      <w:pPr>
        <w:ind w:left="4950" w:hanging="360"/>
      </w:pPr>
      <w:rPr>
        <w:rFonts w:ascii="Symbol" w:hAnsi="Symbol" w:hint="default"/>
      </w:rPr>
    </w:lvl>
    <w:lvl w:ilvl="7" w:tplc="04150003" w:tentative="1">
      <w:start w:val="1"/>
      <w:numFmt w:val="bullet"/>
      <w:lvlText w:val="o"/>
      <w:lvlJc w:val="left"/>
      <w:pPr>
        <w:ind w:left="5670" w:hanging="360"/>
      </w:pPr>
      <w:rPr>
        <w:rFonts w:ascii="Courier New" w:hAnsi="Courier New" w:cs="Courier New" w:hint="default"/>
      </w:rPr>
    </w:lvl>
    <w:lvl w:ilvl="8" w:tplc="04150005" w:tentative="1">
      <w:start w:val="1"/>
      <w:numFmt w:val="bullet"/>
      <w:lvlText w:val=""/>
      <w:lvlJc w:val="left"/>
      <w:pPr>
        <w:ind w:left="6390" w:hanging="360"/>
      </w:pPr>
      <w:rPr>
        <w:rFonts w:ascii="Wingdings" w:hAnsi="Wingdings" w:hint="default"/>
      </w:rPr>
    </w:lvl>
  </w:abstractNum>
  <w:abstractNum w:abstractNumId="9">
    <w:nsid w:val="35F82035"/>
    <w:multiLevelType w:val="hybridMultilevel"/>
    <w:tmpl w:val="9168E6B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95661FD"/>
    <w:multiLevelType w:val="hybridMultilevel"/>
    <w:tmpl w:val="87A67076"/>
    <w:lvl w:ilvl="0" w:tplc="5E86B006">
      <w:numFmt w:val="bullet"/>
      <w:lvlText w:val=""/>
      <w:lvlJc w:val="left"/>
      <w:pPr>
        <w:ind w:left="585" w:hanging="360"/>
      </w:pPr>
      <w:rPr>
        <w:rFonts w:ascii="Symbol" w:eastAsiaTheme="minorHAnsi" w:hAnsi="Symbol" w:cstheme="minorBidi" w:hint="default"/>
      </w:rPr>
    </w:lvl>
    <w:lvl w:ilvl="1" w:tplc="04150003" w:tentative="1">
      <w:start w:val="1"/>
      <w:numFmt w:val="bullet"/>
      <w:lvlText w:val="o"/>
      <w:lvlJc w:val="left"/>
      <w:pPr>
        <w:ind w:left="1305" w:hanging="360"/>
      </w:pPr>
      <w:rPr>
        <w:rFonts w:ascii="Courier New" w:hAnsi="Courier New" w:cs="Courier New" w:hint="default"/>
      </w:rPr>
    </w:lvl>
    <w:lvl w:ilvl="2" w:tplc="04150005" w:tentative="1">
      <w:start w:val="1"/>
      <w:numFmt w:val="bullet"/>
      <w:lvlText w:val=""/>
      <w:lvlJc w:val="left"/>
      <w:pPr>
        <w:ind w:left="2025" w:hanging="360"/>
      </w:pPr>
      <w:rPr>
        <w:rFonts w:ascii="Wingdings" w:hAnsi="Wingdings" w:hint="default"/>
      </w:rPr>
    </w:lvl>
    <w:lvl w:ilvl="3" w:tplc="04150001" w:tentative="1">
      <w:start w:val="1"/>
      <w:numFmt w:val="bullet"/>
      <w:lvlText w:val=""/>
      <w:lvlJc w:val="left"/>
      <w:pPr>
        <w:ind w:left="2745" w:hanging="360"/>
      </w:pPr>
      <w:rPr>
        <w:rFonts w:ascii="Symbol" w:hAnsi="Symbol" w:hint="default"/>
      </w:rPr>
    </w:lvl>
    <w:lvl w:ilvl="4" w:tplc="04150003" w:tentative="1">
      <w:start w:val="1"/>
      <w:numFmt w:val="bullet"/>
      <w:lvlText w:val="o"/>
      <w:lvlJc w:val="left"/>
      <w:pPr>
        <w:ind w:left="3465" w:hanging="360"/>
      </w:pPr>
      <w:rPr>
        <w:rFonts w:ascii="Courier New" w:hAnsi="Courier New" w:cs="Courier New" w:hint="default"/>
      </w:rPr>
    </w:lvl>
    <w:lvl w:ilvl="5" w:tplc="04150005" w:tentative="1">
      <w:start w:val="1"/>
      <w:numFmt w:val="bullet"/>
      <w:lvlText w:val=""/>
      <w:lvlJc w:val="left"/>
      <w:pPr>
        <w:ind w:left="4185" w:hanging="360"/>
      </w:pPr>
      <w:rPr>
        <w:rFonts w:ascii="Wingdings" w:hAnsi="Wingdings" w:hint="default"/>
      </w:rPr>
    </w:lvl>
    <w:lvl w:ilvl="6" w:tplc="04150001" w:tentative="1">
      <w:start w:val="1"/>
      <w:numFmt w:val="bullet"/>
      <w:lvlText w:val=""/>
      <w:lvlJc w:val="left"/>
      <w:pPr>
        <w:ind w:left="4905" w:hanging="360"/>
      </w:pPr>
      <w:rPr>
        <w:rFonts w:ascii="Symbol" w:hAnsi="Symbol" w:hint="default"/>
      </w:rPr>
    </w:lvl>
    <w:lvl w:ilvl="7" w:tplc="04150003" w:tentative="1">
      <w:start w:val="1"/>
      <w:numFmt w:val="bullet"/>
      <w:lvlText w:val="o"/>
      <w:lvlJc w:val="left"/>
      <w:pPr>
        <w:ind w:left="5625" w:hanging="360"/>
      </w:pPr>
      <w:rPr>
        <w:rFonts w:ascii="Courier New" w:hAnsi="Courier New" w:cs="Courier New" w:hint="default"/>
      </w:rPr>
    </w:lvl>
    <w:lvl w:ilvl="8" w:tplc="04150005" w:tentative="1">
      <w:start w:val="1"/>
      <w:numFmt w:val="bullet"/>
      <w:lvlText w:val=""/>
      <w:lvlJc w:val="left"/>
      <w:pPr>
        <w:ind w:left="6345" w:hanging="360"/>
      </w:pPr>
      <w:rPr>
        <w:rFonts w:ascii="Wingdings" w:hAnsi="Wingdings" w:hint="default"/>
      </w:rPr>
    </w:lvl>
  </w:abstractNum>
  <w:abstractNum w:abstractNumId="11">
    <w:nsid w:val="39872E25"/>
    <w:multiLevelType w:val="hybridMultilevel"/>
    <w:tmpl w:val="15F24E14"/>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533B4852"/>
    <w:multiLevelType w:val="hybridMultilevel"/>
    <w:tmpl w:val="875C7AA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E3E3ACC"/>
    <w:multiLevelType w:val="hybridMultilevel"/>
    <w:tmpl w:val="B6F8F714"/>
    <w:lvl w:ilvl="0" w:tplc="5E86B006">
      <w:numFmt w:val="bullet"/>
      <w:lvlText w:val=""/>
      <w:lvlJc w:val="left"/>
      <w:pPr>
        <w:ind w:left="1305" w:hanging="360"/>
      </w:pPr>
      <w:rPr>
        <w:rFonts w:ascii="Symbol" w:eastAsiaTheme="minorHAnsi" w:hAnsi="Symbol" w:cstheme="minorBid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62A2331B"/>
    <w:multiLevelType w:val="hybridMultilevel"/>
    <w:tmpl w:val="C5EC77E8"/>
    <w:lvl w:ilvl="0" w:tplc="0415000D">
      <w:start w:val="1"/>
      <w:numFmt w:val="bullet"/>
      <w:lvlText w:val=""/>
      <w:lvlJc w:val="left"/>
      <w:pPr>
        <w:ind w:left="720" w:hanging="360"/>
      </w:pPr>
      <w:rPr>
        <w:rFonts w:ascii="Wingdings" w:hAnsi="Wingdings" w:hint="default"/>
      </w:rPr>
    </w:lvl>
    <w:lvl w:ilvl="1" w:tplc="0415000D">
      <w:start w:val="1"/>
      <w:numFmt w:val="bullet"/>
      <w:lvlText w:val=""/>
      <w:lvlJc w:val="left"/>
      <w:pPr>
        <w:ind w:left="786"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C6E0565"/>
    <w:multiLevelType w:val="hybridMultilevel"/>
    <w:tmpl w:val="2C5AFCC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C7B795D"/>
    <w:multiLevelType w:val="hybridMultilevel"/>
    <w:tmpl w:val="82989B66"/>
    <w:lvl w:ilvl="0" w:tplc="BBA4F88A">
      <w:numFmt w:val="bullet"/>
      <w:lvlText w:val=""/>
      <w:lvlJc w:val="left"/>
      <w:pPr>
        <w:ind w:left="630" w:hanging="360"/>
      </w:pPr>
      <w:rPr>
        <w:rFonts w:ascii="Symbol" w:eastAsiaTheme="minorHAnsi" w:hAnsi="Symbol" w:cstheme="minorBidi" w:hint="default"/>
      </w:rPr>
    </w:lvl>
    <w:lvl w:ilvl="1" w:tplc="04150003" w:tentative="1">
      <w:start w:val="1"/>
      <w:numFmt w:val="bullet"/>
      <w:lvlText w:val="o"/>
      <w:lvlJc w:val="left"/>
      <w:pPr>
        <w:ind w:left="1350" w:hanging="360"/>
      </w:pPr>
      <w:rPr>
        <w:rFonts w:ascii="Courier New" w:hAnsi="Courier New" w:cs="Courier New" w:hint="default"/>
      </w:rPr>
    </w:lvl>
    <w:lvl w:ilvl="2" w:tplc="04150005" w:tentative="1">
      <w:start w:val="1"/>
      <w:numFmt w:val="bullet"/>
      <w:lvlText w:val=""/>
      <w:lvlJc w:val="left"/>
      <w:pPr>
        <w:ind w:left="2070" w:hanging="360"/>
      </w:pPr>
      <w:rPr>
        <w:rFonts w:ascii="Wingdings" w:hAnsi="Wingdings" w:hint="default"/>
      </w:rPr>
    </w:lvl>
    <w:lvl w:ilvl="3" w:tplc="04150001" w:tentative="1">
      <w:start w:val="1"/>
      <w:numFmt w:val="bullet"/>
      <w:lvlText w:val=""/>
      <w:lvlJc w:val="left"/>
      <w:pPr>
        <w:ind w:left="2790" w:hanging="360"/>
      </w:pPr>
      <w:rPr>
        <w:rFonts w:ascii="Symbol" w:hAnsi="Symbol" w:hint="default"/>
      </w:rPr>
    </w:lvl>
    <w:lvl w:ilvl="4" w:tplc="04150003" w:tentative="1">
      <w:start w:val="1"/>
      <w:numFmt w:val="bullet"/>
      <w:lvlText w:val="o"/>
      <w:lvlJc w:val="left"/>
      <w:pPr>
        <w:ind w:left="3510" w:hanging="360"/>
      </w:pPr>
      <w:rPr>
        <w:rFonts w:ascii="Courier New" w:hAnsi="Courier New" w:cs="Courier New" w:hint="default"/>
      </w:rPr>
    </w:lvl>
    <w:lvl w:ilvl="5" w:tplc="04150005" w:tentative="1">
      <w:start w:val="1"/>
      <w:numFmt w:val="bullet"/>
      <w:lvlText w:val=""/>
      <w:lvlJc w:val="left"/>
      <w:pPr>
        <w:ind w:left="4230" w:hanging="360"/>
      </w:pPr>
      <w:rPr>
        <w:rFonts w:ascii="Wingdings" w:hAnsi="Wingdings" w:hint="default"/>
      </w:rPr>
    </w:lvl>
    <w:lvl w:ilvl="6" w:tplc="04150001" w:tentative="1">
      <w:start w:val="1"/>
      <w:numFmt w:val="bullet"/>
      <w:lvlText w:val=""/>
      <w:lvlJc w:val="left"/>
      <w:pPr>
        <w:ind w:left="4950" w:hanging="360"/>
      </w:pPr>
      <w:rPr>
        <w:rFonts w:ascii="Symbol" w:hAnsi="Symbol" w:hint="default"/>
      </w:rPr>
    </w:lvl>
    <w:lvl w:ilvl="7" w:tplc="04150003" w:tentative="1">
      <w:start w:val="1"/>
      <w:numFmt w:val="bullet"/>
      <w:lvlText w:val="o"/>
      <w:lvlJc w:val="left"/>
      <w:pPr>
        <w:ind w:left="5670" w:hanging="360"/>
      </w:pPr>
      <w:rPr>
        <w:rFonts w:ascii="Courier New" w:hAnsi="Courier New" w:cs="Courier New" w:hint="default"/>
      </w:rPr>
    </w:lvl>
    <w:lvl w:ilvl="8" w:tplc="04150005" w:tentative="1">
      <w:start w:val="1"/>
      <w:numFmt w:val="bullet"/>
      <w:lvlText w:val=""/>
      <w:lvlJc w:val="left"/>
      <w:pPr>
        <w:ind w:left="6390" w:hanging="360"/>
      </w:pPr>
      <w:rPr>
        <w:rFonts w:ascii="Wingdings" w:hAnsi="Wingdings" w:hint="default"/>
      </w:rPr>
    </w:lvl>
  </w:abstractNum>
  <w:abstractNum w:abstractNumId="17">
    <w:nsid w:val="6F6D02E2"/>
    <w:multiLevelType w:val="hybridMultilevel"/>
    <w:tmpl w:val="8B38829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77BC2C34"/>
    <w:multiLevelType w:val="hybridMultilevel"/>
    <w:tmpl w:val="092E874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78505853"/>
    <w:multiLevelType w:val="hybridMultilevel"/>
    <w:tmpl w:val="5588B6CE"/>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7E1C5C21"/>
    <w:multiLevelType w:val="hybridMultilevel"/>
    <w:tmpl w:val="F3BE6DC6"/>
    <w:lvl w:ilvl="0" w:tplc="0415000D">
      <w:start w:val="1"/>
      <w:numFmt w:val="bullet"/>
      <w:lvlText w:val=""/>
      <w:lvlJc w:val="left"/>
      <w:pPr>
        <w:ind w:left="720" w:hanging="360"/>
      </w:pPr>
      <w:rPr>
        <w:rFonts w:ascii="Wingdings" w:hAnsi="Wingdings" w:hint="default"/>
      </w:rPr>
    </w:lvl>
    <w:lvl w:ilvl="1" w:tplc="CA82532C">
      <w:numFmt w:val="bullet"/>
      <w:lvlText w:val=""/>
      <w:lvlJc w:val="left"/>
      <w:pPr>
        <w:ind w:left="1440" w:hanging="360"/>
      </w:pPr>
      <w:rPr>
        <w:rFonts w:ascii="Symbol" w:eastAsiaTheme="minorHAnsi" w:hAnsi="Symbol"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6"/>
  </w:num>
  <w:num w:numId="4">
    <w:abstractNumId w:val="19"/>
  </w:num>
  <w:num w:numId="5">
    <w:abstractNumId w:val="10"/>
  </w:num>
  <w:num w:numId="6">
    <w:abstractNumId w:val="13"/>
  </w:num>
  <w:num w:numId="7">
    <w:abstractNumId w:val="1"/>
  </w:num>
  <w:num w:numId="8">
    <w:abstractNumId w:val="15"/>
  </w:num>
  <w:num w:numId="9">
    <w:abstractNumId w:val="8"/>
  </w:num>
  <w:num w:numId="10">
    <w:abstractNumId w:val="20"/>
  </w:num>
  <w:num w:numId="11">
    <w:abstractNumId w:val="3"/>
  </w:num>
  <w:num w:numId="12">
    <w:abstractNumId w:val="11"/>
  </w:num>
  <w:num w:numId="13">
    <w:abstractNumId w:val="14"/>
  </w:num>
  <w:num w:numId="14">
    <w:abstractNumId w:val="6"/>
  </w:num>
  <w:num w:numId="15">
    <w:abstractNumId w:val="0"/>
  </w:num>
  <w:num w:numId="16">
    <w:abstractNumId w:val="2"/>
  </w:num>
  <w:num w:numId="17">
    <w:abstractNumId w:val="7"/>
  </w:num>
  <w:num w:numId="18">
    <w:abstractNumId w:val="17"/>
  </w:num>
  <w:num w:numId="19">
    <w:abstractNumId w:val="5"/>
  </w:num>
  <w:num w:numId="20">
    <w:abstractNumId w:val="18"/>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4098">
      <o:colormenu v:ext="edit" strokecolor="none" shadowcolor="none [3215]" extrusioncolor="none [1612]"/>
    </o:shapedefaults>
  </w:hdrShapeDefaults>
  <w:footnotePr>
    <w:footnote w:id="0"/>
    <w:footnote w:id="1"/>
  </w:footnotePr>
  <w:endnotePr>
    <w:endnote w:id="0"/>
    <w:endnote w:id="1"/>
  </w:endnotePr>
  <w:compat/>
  <w:rsids>
    <w:rsidRoot w:val="00053839"/>
    <w:rsid w:val="00053839"/>
    <w:rsid w:val="000E5F52"/>
    <w:rsid w:val="00193DF6"/>
    <w:rsid w:val="001A6835"/>
    <w:rsid w:val="001B3EC9"/>
    <w:rsid w:val="001C221A"/>
    <w:rsid w:val="0024608F"/>
    <w:rsid w:val="002C46CF"/>
    <w:rsid w:val="00353C86"/>
    <w:rsid w:val="003942B8"/>
    <w:rsid w:val="004433D9"/>
    <w:rsid w:val="005E1A96"/>
    <w:rsid w:val="006424AB"/>
    <w:rsid w:val="00650ABA"/>
    <w:rsid w:val="00793CEF"/>
    <w:rsid w:val="007C2AD4"/>
    <w:rsid w:val="00805293"/>
    <w:rsid w:val="009250E6"/>
    <w:rsid w:val="009D549D"/>
    <w:rsid w:val="00A070BC"/>
    <w:rsid w:val="00A75AC9"/>
    <w:rsid w:val="00B567F3"/>
    <w:rsid w:val="00B62508"/>
    <w:rsid w:val="00C258D6"/>
    <w:rsid w:val="00C46DF4"/>
    <w:rsid w:val="00C5599D"/>
    <w:rsid w:val="00DC05B9"/>
    <w:rsid w:val="00EB674D"/>
    <w:rsid w:val="00F873BA"/>
    <w:rsid w:val="00FD125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shadowcolor="none [3215]" extrusioncolor="none [16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E1A9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8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839"/>
    <w:rPr>
      <w:rFonts w:ascii="Tahoma" w:hAnsi="Tahoma" w:cs="Tahoma"/>
      <w:sz w:val="16"/>
      <w:szCs w:val="16"/>
    </w:rPr>
  </w:style>
  <w:style w:type="paragraph" w:styleId="Nagwek">
    <w:name w:val="header"/>
    <w:basedOn w:val="Normalny"/>
    <w:link w:val="NagwekZnak"/>
    <w:uiPriority w:val="99"/>
    <w:semiHidden/>
    <w:unhideWhenUsed/>
    <w:rsid w:val="009250E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250E6"/>
  </w:style>
  <w:style w:type="paragraph" w:styleId="Stopka">
    <w:name w:val="footer"/>
    <w:basedOn w:val="Normalny"/>
    <w:link w:val="StopkaZnak"/>
    <w:uiPriority w:val="99"/>
    <w:unhideWhenUsed/>
    <w:rsid w:val="009250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50E6"/>
  </w:style>
  <w:style w:type="paragraph" w:styleId="Akapitzlist">
    <w:name w:val="List Paragraph"/>
    <w:basedOn w:val="Normalny"/>
    <w:uiPriority w:val="34"/>
    <w:qFormat/>
    <w:rsid w:val="00353C86"/>
    <w:pPr>
      <w:ind w:left="720"/>
      <w:contextualSpacing/>
    </w:pPr>
  </w:style>
  <w:style w:type="table" w:styleId="Tabela-Siatka">
    <w:name w:val="Table Grid"/>
    <w:basedOn w:val="Standardowy"/>
    <w:uiPriority w:val="59"/>
    <w:rsid w:val="004433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Jasnecieniowanie">
    <w:name w:val="Light Shading"/>
    <w:basedOn w:val="Standardowy"/>
    <w:uiPriority w:val="60"/>
    <w:rsid w:val="004433D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redniecieniowanie1">
    <w:name w:val="Medium Shading 1"/>
    <w:basedOn w:val="Standardowy"/>
    <w:uiPriority w:val="63"/>
    <w:rsid w:val="004433D9"/>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
    <w:name w:val="Medium Shading 1 Accent 1"/>
    <w:basedOn w:val="Standardowy"/>
    <w:uiPriority w:val="63"/>
    <w:rsid w:val="009D549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Jasnecieniowanieakcent1">
    <w:name w:val="Light Shading Accent 1"/>
    <w:basedOn w:val="Standardowy"/>
    <w:uiPriority w:val="60"/>
    <w:rsid w:val="005E1A9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5131406">
      <w:bodyDiv w:val="1"/>
      <w:marLeft w:val="0"/>
      <w:marRight w:val="0"/>
      <w:marTop w:val="0"/>
      <w:marBottom w:val="0"/>
      <w:divBdr>
        <w:top w:val="none" w:sz="0" w:space="0" w:color="auto"/>
        <w:left w:val="none" w:sz="0" w:space="0" w:color="auto"/>
        <w:bottom w:val="none" w:sz="0" w:space="0" w:color="auto"/>
        <w:right w:val="none" w:sz="0" w:space="0" w:color="auto"/>
      </w:divBdr>
    </w:div>
    <w:div w:id="79065672">
      <w:bodyDiv w:val="1"/>
      <w:marLeft w:val="0"/>
      <w:marRight w:val="0"/>
      <w:marTop w:val="0"/>
      <w:marBottom w:val="0"/>
      <w:divBdr>
        <w:top w:val="none" w:sz="0" w:space="0" w:color="auto"/>
        <w:left w:val="none" w:sz="0" w:space="0" w:color="auto"/>
        <w:bottom w:val="none" w:sz="0" w:space="0" w:color="auto"/>
        <w:right w:val="none" w:sz="0" w:space="0" w:color="auto"/>
      </w:divBdr>
    </w:div>
    <w:div w:id="114495250">
      <w:bodyDiv w:val="1"/>
      <w:marLeft w:val="0"/>
      <w:marRight w:val="0"/>
      <w:marTop w:val="0"/>
      <w:marBottom w:val="0"/>
      <w:divBdr>
        <w:top w:val="none" w:sz="0" w:space="0" w:color="auto"/>
        <w:left w:val="none" w:sz="0" w:space="0" w:color="auto"/>
        <w:bottom w:val="none" w:sz="0" w:space="0" w:color="auto"/>
        <w:right w:val="none" w:sz="0" w:space="0" w:color="auto"/>
      </w:divBdr>
    </w:div>
    <w:div w:id="218520111">
      <w:bodyDiv w:val="1"/>
      <w:marLeft w:val="0"/>
      <w:marRight w:val="0"/>
      <w:marTop w:val="0"/>
      <w:marBottom w:val="0"/>
      <w:divBdr>
        <w:top w:val="none" w:sz="0" w:space="0" w:color="auto"/>
        <w:left w:val="none" w:sz="0" w:space="0" w:color="auto"/>
        <w:bottom w:val="none" w:sz="0" w:space="0" w:color="auto"/>
        <w:right w:val="none" w:sz="0" w:space="0" w:color="auto"/>
      </w:divBdr>
    </w:div>
    <w:div w:id="420374267">
      <w:bodyDiv w:val="1"/>
      <w:marLeft w:val="0"/>
      <w:marRight w:val="0"/>
      <w:marTop w:val="0"/>
      <w:marBottom w:val="0"/>
      <w:divBdr>
        <w:top w:val="none" w:sz="0" w:space="0" w:color="auto"/>
        <w:left w:val="none" w:sz="0" w:space="0" w:color="auto"/>
        <w:bottom w:val="none" w:sz="0" w:space="0" w:color="auto"/>
        <w:right w:val="none" w:sz="0" w:space="0" w:color="auto"/>
      </w:divBdr>
    </w:div>
    <w:div w:id="617687740">
      <w:bodyDiv w:val="1"/>
      <w:marLeft w:val="0"/>
      <w:marRight w:val="0"/>
      <w:marTop w:val="0"/>
      <w:marBottom w:val="0"/>
      <w:divBdr>
        <w:top w:val="none" w:sz="0" w:space="0" w:color="auto"/>
        <w:left w:val="none" w:sz="0" w:space="0" w:color="auto"/>
        <w:bottom w:val="none" w:sz="0" w:space="0" w:color="auto"/>
        <w:right w:val="none" w:sz="0" w:space="0" w:color="auto"/>
      </w:divBdr>
    </w:div>
    <w:div w:id="661545308">
      <w:bodyDiv w:val="1"/>
      <w:marLeft w:val="0"/>
      <w:marRight w:val="0"/>
      <w:marTop w:val="0"/>
      <w:marBottom w:val="0"/>
      <w:divBdr>
        <w:top w:val="none" w:sz="0" w:space="0" w:color="auto"/>
        <w:left w:val="none" w:sz="0" w:space="0" w:color="auto"/>
        <w:bottom w:val="none" w:sz="0" w:space="0" w:color="auto"/>
        <w:right w:val="none" w:sz="0" w:space="0" w:color="auto"/>
      </w:divBdr>
    </w:div>
    <w:div w:id="972901642">
      <w:bodyDiv w:val="1"/>
      <w:marLeft w:val="0"/>
      <w:marRight w:val="0"/>
      <w:marTop w:val="0"/>
      <w:marBottom w:val="0"/>
      <w:divBdr>
        <w:top w:val="none" w:sz="0" w:space="0" w:color="auto"/>
        <w:left w:val="none" w:sz="0" w:space="0" w:color="auto"/>
        <w:bottom w:val="none" w:sz="0" w:space="0" w:color="auto"/>
        <w:right w:val="none" w:sz="0" w:space="0" w:color="auto"/>
      </w:divBdr>
    </w:div>
    <w:div w:id="1203982221">
      <w:bodyDiv w:val="1"/>
      <w:marLeft w:val="0"/>
      <w:marRight w:val="0"/>
      <w:marTop w:val="0"/>
      <w:marBottom w:val="0"/>
      <w:divBdr>
        <w:top w:val="none" w:sz="0" w:space="0" w:color="auto"/>
        <w:left w:val="none" w:sz="0" w:space="0" w:color="auto"/>
        <w:bottom w:val="none" w:sz="0" w:space="0" w:color="auto"/>
        <w:right w:val="none" w:sz="0" w:space="0" w:color="auto"/>
      </w:divBdr>
    </w:div>
    <w:div w:id="1239705939">
      <w:bodyDiv w:val="1"/>
      <w:marLeft w:val="0"/>
      <w:marRight w:val="0"/>
      <w:marTop w:val="0"/>
      <w:marBottom w:val="0"/>
      <w:divBdr>
        <w:top w:val="none" w:sz="0" w:space="0" w:color="auto"/>
        <w:left w:val="none" w:sz="0" w:space="0" w:color="auto"/>
        <w:bottom w:val="none" w:sz="0" w:space="0" w:color="auto"/>
        <w:right w:val="none" w:sz="0" w:space="0" w:color="auto"/>
      </w:divBdr>
    </w:div>
    <w:div w:id="1295520542">
      <w:bodyDiv w:val="1"/>
      <w:marLeft w:val="0"/>
      <w:marRight w:val="0"/>
      <w:marTop w:val="0"/>
      <w:marBottom w:val="0"/>
      <w:divBdr>
        <w:top w:val="none" w:sz="0" w:space="0" w:color="auto"/>
        <w:left w:val="none" w:sz="0" w:space="0" w:color="auto"/>
        <w:bottom w:val="none" w:sz="0" w:space="0" w:color="auto"/>
        <w:right w:val="none" w:sz="0" w:space="0" w:color="auto"/>
      </w:divBdr>
      <w:divsChild>
        <w:div w:id="776948091">
          <w:marLeft w:val="0"/>
          <w:marRight w:val="0"/>
          <w:marTop w:val="0"/>
          <w:marBottom w:val="0"/>
          <w:divBdr>
            <w:top w:val="none" w:sz="0" w:space="0" w:color="auto"/>
            <w:left w:val="none" w:sz="0" w:space="0" w:color="auto"/>
            <w:bottom w:val="none" w:sz="0" w:space="0" w:color="auto"/>
            <w:right w:val="none" w:sz="0" w:space="0" w:color="auto"/>
          </w:divBdr>
        </w:div>
      </w:divsChild>
    </w:div>
    <w:div w:id="1298300489">
      <w:bodyDiv w:val="1"/>
      <w:marLeft w:val="0"/>
      <w:marRight w:val="0"/>
      <w:marTop w:val="0"/>
      <w:marBottom w:val="0"/>
      <w:divBdr>
        <w:top w:val="none" w:sz="0" w:space="0" w:color="auto"/>
        <w:left w:val="none" w:sz="0" w:space="0" w:color="auto"/>
        <w:bottom w:val="none" w:sz="0" w:space="0" w:color="auto"/>
        <w:right w:val="none" w:sz="0" w:space="0" w:color="auto"/>
      </w:divBdr>
    </w:div>
    <w:div w:id="1443957450">
      <w:bodyDiv w:val="1"/>
      <w:marLeft w:val="0"/>
      <w:marRight w:val="0"/>
      <w:marTop w:val="0"/>
      <w:marBottom w:val="0"/>
      <w:divBdr>
        <w:top w:val="none" w:sz="0" w:space="0" w:color="auto"/>
        <w:left w:val="none" w:sz="0" w:space="0" w:color="auto"/>
        <w:bottom w:val="none" w:sz="0" w:space="0" w:color="auto"/>
        <w:right w:val="none" w:sz="0" w:space="0" w:color="auto"/>
      </w:divBdr>
    </w:div>
    <w:div w:id="1496259317">
      <w:bodyDiv w:val="1"/>
      <w:marLeft w:val="0"/>
      <w:marRight w:val="0"/>
      <w:marTop w:val="0"/>
      <w:marBottom w:val="0"/>
      <w:divBdr>
        <w:top w:val="none" w:sz="0" w:space="0" w:color="auto"/>
        <w:left w:val="none" w:sz="0" w:space="0" w:color="auto"/>
        <w:bottom w:val="none" w:sz="0" w:space="0" w:color="auto"/>
        <w:right w:val="none" w:sz="0" w:space="0" w:color="auto"/>
      </w:divBdr>
    </w:div>
    <w:div w:id="1527449812">
      <w:bodyDiv w:val="1"/>
      <w:marLeft w:val="0"/>
      <w:marRight w:val="0"/>
      <w:marTop w:val="0"/>
      <w:marBottom w:val="0"/>
      <w:divBdr>
        <w:top w:val="none" w:sz="0" w:space="0" w:color="auto"/>
        <w:left w:val="none" w:sz="0" w:space="0" w:color="auto"/>
        <w:bottom w:val="none" w:sz="0" w:space="0" w:color="auto"/>
        <w:right w:val="none" w:sz="0" w:space="0" w:color="auto"/>
      </w:divBdr>
    </w:div>
    <w:div w:id="1607889591">
      <w:bodyDiv w:val="1"/>
      <w:marLeft w:val="0"/>
      <w:marRight w:val="0"/>
      <w:marTop w:val="0"/>
      <w:marBottom w:val="0"/>
      <w:divBdr>
        <w:top w:val="none" w:sz="0" w:space="0" w:color="auto"/>
        <w:left w:val="none" w:sz="0" w:space="0" w:color="auto"/>
        <w:bottom w:val="none" w:sz="0" w:space="0" w:color="auto"/>
        <w:right w:val="none" w:sz="0" w:space="0" w:color="auto"/>
      </w:divBdr>
    </w:div>
    <w:div w:id="214561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yperlink" Target="http://pl.wikipedia.org/wiki/Uk%C5%82ad_Warszawski"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 w:name="Monotype Corsiva">
    <w:panose1 w:val="03010101010201010101"/>
    <w:charset w:val="EE"/>
    <w:family w:val="script"/>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14630A"/>
    <w:rsid w:val="0014630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4067526295246699C4A6570CE0609F1">
    <w:name w:val="F4067526295246699C4A6570CE0609F1"/>
    <w:rsid w:val="0014630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1B78-D9CA-44BC-B4FD-200A265A3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1987</Words>
  <Characters>11927</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Maciej Piotrowski</dc:creator>
  <cp:lastModifiedBy>Maciej Piotrowski</cp:lastModifiedBy>
  <cp:revision>3</cp:revision>
  <cp:lastPrinted>2010-05-22T13:03:00Z</cp:lastPrinted>
  <dcterms:created xsi:type="dcterms:W3CDTF">2010-05-21T15:15:00Z</dcterms:created>
  <dcterms:modified xsi:type="dcterms:W3CDTF">2010-05-22T13:12:00Z</dcterms:modified>
</cp:coreProperties>
</file>